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 PURSUANT TO RULE 13a-16 OR 15d-16 UNDER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March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Wilton Road, Victoria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SW1V 1LW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Diginex Limited (the “Company”) has scheduled an Extraordinary General Meeting (the “Extraordinary General Meeting” or the “Meeting”) of the shareholders of Diginex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Monday, April 13, 2026 at 10:00 a.m. (Eastern Time) teleconference using the following dial-in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access (listen-only):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U.S. and Canada: 1 800-450-7155 (toll-free)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of the U.S. and Canada: +1 857-999-9155 (standard rates apply)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ID: 6468308#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Extraordinary General Meeting, the proxy statement and the proxy card accompany this notice are also available at </w:t>
      </w:r>
      <w:r>
        <w:rPr>
          <w:rFonts w:ascii="Times New Roman;Times;Serif" w:hAnsi="Times New Roman;Times;Serif"/>
          <w:b w:val="false"/>
          <w:i/>
          <w:caps w:val="false"/>
          <w:smallCaps w:val="false"/>
          <w:sz w:val="20"/>
        </w:rPr>
        <w:t>https://www.cstproxy.com/diginex/2026</w:t>
      </w:r>
      <w:r>
        <w:rPr>
          <w:rFonts w:ascii="Times New Roman;Times;Serif" w:hAnsi="Times New Roman;Times;Serif"/>
          <w:b w:val="false"/>
          <w:i w:val="false"/>
          <w:caps w:val="false"/>
          <w:smallCaps w:val="false"/>
          <w:sz w:val="20"/>
        </w:rPr>
        <w:t xml:space="preserve">. We expect to mail these materials on or about April 1, 2026, to our shareholders of record as of the close of business on March 27, 2026 (the “Record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Company’s shareholders will be asked to vote, and if thought fit, approve on the following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Authorised Share Capital Changes Proposal – a proposal, by an ordinary resolution, to amend its authorised share capital in the manner and sequence set out below with effect on the date to be determined by the board of directors of the Company (collectively, the “</w:t>
      </w:r>
      <w:r>
        <w:rPr>
          <w:rFonts w:ascii="Times New Roman;Times;Serif" w:hAnsi="Times New Roman;Times;Serif"/>
          <w:b/>
          <w:i w:val="false"/>
          <w:caps w:val="false"/>
          <w:smallCaps w:val="false"/>
          <w:sz w:val="20"/>
        </w:rPr>
        <w:t>Authorised Share Capital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authorised share capital to US$200,000 divided into 3,960,000,000 ordinary shares of a par value of US$0.00005 each (the “</w:t>
            </w:r>
            <w:r>
              <w:rPr>
                <w:rFonts w:ascii="Times New Roman;Times;Serif" w:hAnsi="Times New Roman;Times;Serif"/>
                <w:b/>
                <w:i w:val="false"/>
                <w:caps w:val="false"/>
                <w:smallCaps w:val="false"/>
                <w:sz w:val="20"/>
              </w:rPr>
              <w:t>Existing Ordinary Shares</w:t>
            </w:r>
            <w:r>
              <w:rPr>
                <w:rFonts w:ascii="Times New Roman;Times;Serif" w:hAnsi="Times New Roman;Times;Serif"/>
                <w:b w:val="false"/>
                <w:i w:val="false"/>
                <w:caps w:val="false"/>
                <w:smallCaps w:val="false"/>
                <w:sz w:val="20"/>
              </w:rPr>
              <w:t>”) and 40,000,000 preferred shares of a par value of US$0.00005 each (the “</w:t>
            </w:r>
            <w:r>
              <w:rPr>
                <w:rFonts w:ascii="Times New Roman;Times;Serif" w:hAnsi="Times New Roman;Times;Serif"/>
                <w:b/>
                <w:i w:val="false"/>
                <w:caps w:val="false"/>
                <w:smallCaps w:val="false"/>
                <w:sz w:val="20"/>
              </w:rPr>
              <w:t>Existing Preferred Shares</w:t>
            </w:r>
            <w:r>
              <w:rPr>
                <w:rFonts w:ascii="Times New Roman;Times;Serif" w:hAnsi="Times New Roman;Times;Serif"/>
                <w:b w:val="false"/>
                <w:i w:val="false"/>
                <w:caps w:val="false"/>
                <w:smallCaps w:val="false"/>
                <w:sz w:val="20"/>
              </w:rPr>
              <w:t xml:space="preserve">”), by the addition of 3,000,000,000 Existing Ordinary Shares;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eight (8) issued and unissued Existing Ordinary Shares be consolidated into one (1) ordinary share of a par value of US$0.0004 each (the “</w:t>
            </w:r>
            <w:r>
              <w:rPr>
                <w:rFonts w:ascii="Times New Roman;Times;Serif" w:hAnsi="Times New Roman;Times;Serif"/>
                <w:b/>
                <w:i w:val="false"/>
                <w:caps w:val="false"/>
                <w:smallCaps w:val="false"/>
                <w:sz w:val="20"/>
              </w:rPr>
              <w:t>Consolidated Ordinary Share</w:t>
            </w:r>
            <w:r>
              <w:rPr>
                <w:rFonts w:ascii="Times New Roman;Times;Serif" w:hAnsi="Times New Roman;Times;Serif"/>
                <w:b w:val="false"/>
                <w:i w:val="false"/>
                <w:caps w:val="false"/>
                <w:smallCaps w:val="false"/>
                <w:sz w:val="20"/>
              </w:rPr>
              <w:t xml:space="preserve">”) where the Consolidated Ordinary Shares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 with each other and have the same rights and are subject to the same restrictions (save as to par value) as the Existing Ordinary Shares as set out in the existing memorandum and articles of association of the Company (the “</w:t>
            </w:r>
            <w:r>
              <w:rPr>
                <w:rFonts w:ascii="Times New Roman;Times;Serif" w:hAnsi="Times New Roman;Times;Serif"/>
                <w:b/>
                <w:i w:val="false"/>
                <w:caps w:val="false"/>
                <w:smallCaps w:val="false"/>
                <w:sz w:val="20"/>
              </w:rPr>
              <w:t>Existing MAA</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eight (8) issued and unissued Existing Preferred Shares be consolidated into one (1) ordinary share of a par value of US$0.0004 each (the “</w:t>
            </w:r>
            <w:r>
              <w:rPr>
                <w:rFonts w:ascii="Times New Roman;Times;Serif" w:hAnsi="Times New Roman;Times;Serif"/>
                <w:b/>
                <w:i w:val="false"/>
                <w:caps w:val="false"/>
                <w:smallCaps w:val="false"/>
                <w:sz w:val="20"/>
              </w:rPr>
              <w:t>Consolidated Preferred Shares</w:t>
            </w:r>
            <w:r>
              <w:rPr>
                <w:rFonts w:ascii="Times New Roman;Times;Serif" w:hAnsi="Times New Roman;Times;Serif"/>
                <w:b w:val="false"/>
                <w:i w:val="false"/>
                <w:caps w:val="false"/>
                <w:smallCaps w:val="false"/>
                <w:sz w:val="20"/>
              </w:rPr>
              <w:t xml:space="preserve">”) where the Consolidated Preferred Shares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 with each other and have the same rights and are subject to the same restrictions (save as to par value) as the Existing Preferred Shares as set out in the Existing MAA;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fractional entitlements to the issued Consolidated Ordinary Shares and Consolidated Preferred Shares resulting from such share consolidation will not be issued to the shareholders of the Company, and instead, any fractional shares that would have resulted from the share consolidation will be rounded up to the next whole number,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that the authorised share capital of the Company shall become US$200,000 divided into 495,000,000 ordinary shares of a par value of US$0.0004 each and 5,000,000 preferred shares of a par value of US$0.0004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M&amp;AA Amendment Proposal - a proposal, by a special resolution, subject to the Authorised Share Capital Changes taking effect, the second amended and restated memorandum and articles of association of the Company, the form of which is attached to the notice of Extraordinary General Meeting and the accompanying proxy statement as Annex 1, be adopted in its entirety and in substitution for and to the exclusion of the Existing MAA with effect upon the effectiveness of the Authorised Share Capital Changes (the “M&amp;AA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Adjournment Proposal – a proposal, by an ordinary resolution, that the extraordinary general meeting be adjourned to a later date or dates (i) to the extent necessary to ensure that any required supplement or amendment to this proxy statement/prospectus is provided to the Company’s shareholders, (ii) in order to solicit additional proxies from the Company’s Shareholders in favor of one or more of the proposals at the Extraordinary General Meeting or, (iii) as the chairman of the Extraordinary General Meeting shall deem necessary in his sole and absolute discretion. (the “Adjournment Proposal”).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Extraordinary General Meeting and Proxy Statement (the “Notice”) and the Proxy Card are attached hereto as Exhibit 99.1 and Exhibit 99.2, respectively. Shareholders of the Company on the Record Date are entitled to vote on the matters presented at the Meeting. Shareholders are urged to carefully read the Notice, because it contains important information about the Company and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foreign private issuer. As such, the Notice is not subject to review and comment by the U.S.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Notice and other documents filed or submitted by the Company will be available at </w:t>
      </w:r>
      <w:r>
        <w:rPr>
          <w:rFonts w:ascii="Times New Roman;Times;Serif" w:hAnsi="Times New Roman;Times;Serif"/>
          <w:b w:val="false"/>
          <w:i w:val="false"/>
          <w:caps w:val="false"/>
          <w:smallCaps w:val="false"/>
          <w:sz w:val="20"/>
          <w:u w:val="single"/>
        </w:rPr>
        <w:t>https://www.cstproxy.com/diginex/2026</w:t>
      </w:r>
      <w:r>
        <w:rPr>
          <w:rFonts w:ascii="Times New Roman;Times;Serif" w:hAnsi="Times New Roman;Times;Serif"/>
          <w:b w:val="false"/>
          <w:i w:val="false"/>
          <w:caps w:val="false"/>
          <w:smallCaps w:val="false"/>
          <w:sz w:val="20"/>
        </w:rPr>
        <w:t xml:space="preserve"> and at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Shareholders may obtain a copy of the Notice, free of charge, from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deemed to be participants in the solicitation of proxies from the shareholders of the Company in connection with the Meeting. Information regarding certain directors and executive officers of the Company is available in the Company’s documents filed with or submitted to the SEC. Other information regarding the participants in the proxy solicitation and descriptions of their direct and indirect interests, by security holdings or otherwise, are set forth in the Notice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issued a press release announcing the Extraordinary General Meeting, a copy of which is attached hereto as Exhibit 99.3.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795" w:type="dxa"/>
        <w:jc w:val="left"/>
        <w:tblInd w:w="0" w:type="dxa"/>
        <w:tblLayout w:type="fixed"/>
        <w:tblCellMar>
          <w:top w:w="0" w:type="dxa"/>
          <w:left w:w="0" w:type="dxa"/>
          <w:bottom w:w="0" w:type="dxa"/>
          <w:right w:w="0" w:type="dxa"/>
        </w:tblCellMar>
      </w:tblPr>
      <w:tblGrid>
        <w:gridCol w:w="1805"/>
        <w:gridCol w:w="545"/>
        <w:gridCol w:w="1445"/>
      </w:tblGrid>
      <w:tr>
        <w:trPr/>
        <w:tc>
          <w:tcPr>
            <w:tcW w:w="1805" w:type="dxa"/>
            <w:tcBorders/>
            <w:vAlign w:val="center"/>
          </w:tcPr>
          <w:p>
            <w:pPr>
              <w:pStyle w:val="TableContents"/>
              <w:bidi w:val="0"/>
              <w:spacing w:before="0" w:after="283"/>
              <w:jc w:val="left"/>
              <w:rPr/>
            </w:pPr>
            <w:r>
              <w:rPr/>
              <w:t> </w:t>
            </w:r>
          </w:p>
        </w:tc>
        <w:tc>
          <w:tcPr>
            <w:tcW w:w="1990" w:type="dxa"/>
            <w:gridSpan w:val="2"/>
            <w:tcBorders/>
            <w:vAlign w:val="center"/>
          </w:tcPr>
          <w:p>
            <w:pPr>
              <w:pStyle w:val="TableContents"/>
              <w:bidi w:val="0"/>
              <w:spacing w:before="0" w:after="283"/>
              <w:jc w:val="left"/>
              <w:rPr>
                <w:sz w:val="20"/>
              </w:rPr>
            </w:pPr>
            <w:r>
              <w:rPr>
                <w:sz w:val="20"/>
              </w:rPr>
              <w:t>DIGINEX LIMITED</w:t>
            </w:r>
          </w:p>
        </w:tc>
      </w:tr>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xml:space="preserve">  </w:t>
            </w:r>
          </w:p>
        </w:tc>
      </w:tr>
      <w:tr>
        <w:trPr/>
        <w:tc>
          <w:tcPr>
            <w:tcW w:w="1805" w:type="dxa"/>
            <w:tcBorders/>
            <w:vAlign w:val="center"/>
          </w:tcPr>
          <w:p>
            <w:pPr>
              <w:pStyle w:val="TableContents"/>
              <w:bidi w:val="0"/>
              <w:spacing w:before="0" w:after="283"/>
              <w:jc w:val="left"/>
              <w:rPr>
                <w:sz w:val="20"/>
              </w:rPr>
            </w:pPr>
            <w:r>
              <w:rPr>
                <w:sz w:val="20"/>
              </w:rPr>
              <w:t>Date: March 30, 2026</w:t>
            </w:r>
          </w:p>
        </w:tc>
        <w:tc>
          <w:tcPr>
            <w:tcW w:w="545"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jc w:val="left"/>
              <w:rPr/>
            </w:pPr>
            <w:r>
              <w:rPr>
                <w:i/>
                <w:sz w:val="20"/>
              </w:rPr>
              <w:t>/s/ Miles Pelham</w:t>
            </w:r>
            <w:r>
              <w:rPr/>
              <w:t xml:space="preserve"> </w:t>
            </w:r>
          </w:p>
        </w:tc>
      </w:tr>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445" w:type="dxa"/>
            <w:tcBorders/>
            <w:vAlign w:val="center"/>
          </w:tcPr>
          <w:p>
            <w:pPr>
              <w:pStyle w:val="TableContents"/>
              <w:bidi w:val="0"/>
              <w:spacing w:before="0" w:after="283"/>
              <w:jc w:val="left"/>
              <w:rPr/>
            </w:pPr>
            <w:r>
              <w:rPr>
                <w:sz w:val="20"/>
              </w:rPr>
              <w:t>Miles Pelham</w:t>
            </w:r>
            <w:r>
              <w:rPr/>
              <w:t xml:space="preserve"> </w:t>
            </w:r>
          </w:p>
        </w:tc>
      </w:tr>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445" w:type="dxa"/>
            <w:tcBorders/>
            <w:vAlign w:val="center"/>
          </w:tcPr>
          <w:p>
            <w:pPr>
              <w:pStyle w:val="TableContents"/>
              <w:bidi w:val="0"/>
              <w:spacing w:before="0" w:after="283"/>
              <w:jc w:val="left"/>
              <w:rPr/>
            </w:pPr>
            <w:r>
              <w:rPr>
                <w:sz w:val="20"/>
              </w:rPr>
              <w:t>Chairman</w:t>
            </w: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980"/>
        <w:gridCol w:w="60"/>
        <w:gridCol w:w="639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Notice of Extraordinary General Meeting of Shareholders and Proxy Statement</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tcMar>
              <w:bottom w:w="0" w:type="dxa"/>
            </w:tcMar>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Form of Proxy Card</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95" w:type="dxa"/>
            <w:tcBorders/>
            <w:tcMar>
              <w:bottom w:w="0" w:type="dxa"/>
            </w:tcMar>
            <w:vAlign w:val="center"/>
          </w:tcPr>
          <w:p>
            <w:pPr>
              <w:pStyle w:val="TableContents"/>
              <w:bidi w:val="0"/>
              <w:spacing w:before="0" w:after="283"/>
              <w:jc w:val="left"/>
              <w:rPr/>
            </w:pPr>
            <w:hyperlink w:anchor="ex99-3.htm">
              <w:r>
                <w:rPr>
                  <w:rStyle w:val="InternetLink"/>
                  <w:rFonts w:ascii="Times New Roman;Times;Serif" w:hAnsi="Times New Roman;Times;Serif"/>
                  <w:b w:val="false"/>
                  <w:i w:val="false"/>
                  <w:caps w:val="false"/>
                  <w:smallCaps w:val="false"/>
                  <w:sz w:val="20"/>
                </w:rPr>
                <w:t>Press Release, dated March 27,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(incorporated under the laws of the Cayman Islands)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DGNX)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OF EXTRAORDINARY GENERAL MEETING OF THE SHAREHOLDERS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IS HEREBY GIVEN </w:t>
      </w:r>
      <w:r>
        <w:rPr>
          <w:rFonts w:ascii="Times New Roman;Times;Serif" w:hAnsi="Times New Roman;Times;Serif"/>
          <w:b w:val="false"/>
          <w:i w:val="false"/>
          <w:caps w:val="false"/>
          <w:smallCaps w:val="false"/>
          <w:sz w:val="20"/>
        </w:rPr>
        <w:t>that an Extraordinary General Meeting (the “Extraordinary General Meeting” or the “Meeting”) of the shareholders of Diginex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will be held on Monday, April 13, 2026 at 10:00 a.m. (Eastern Time) teleconference using the following dial-in information: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access (listen-only):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the U.S. and Canada: 1 800-450-7155 (toll-free)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Outside of the U.S. and Canada: +1 857-999-9155 (standard rates apply)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Conference ID: 6468308# </w:t>
      </w:r>
    </w:p>
    <w:p>
      <w:pPr>
        <w:pStyle w:val="TextBody"/>
        <w:bidi w:val="0"/>
        <w:spacing w:before="0" w:after="0"/>
        <w:ind w:left="3909"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Extraordinary General Meeting, the proxy statement and the proxy card accompany this notice are also available at </w:t>
      </w:r>
      <w:r>
        <w:rPr>
          <w:rFonts w:ascii="Times New Roman;Times;Serif" w:hAnsi="Times New Roman;Times;Serif"/>
          <w:b w:val="false"/>
          <w:i/>
          <w:caps w:val="false"/>
          <w:smallCaps w:val="false"/>
          <w:sz w:val="20"/>
        </w:rPr>
        <w:t>https://www.cstproxy.com/diginex/2026</w:t>
      </w:r>
      <w:r>
        <w:rPr>
          <w:rFonts w:ascii="Times New Roman;Times;Serif" w:hAnsi="Times New Roman;Times;Serif"/>
          <w:b w:val="false"/>
          <w:i w:val="false"/>
          <w:caps w:val="false"/>
          <w:smallCaps w:val="false"/>
          <w:sz w:val="20"/>
        </w:rPr>
        <w:t xml:space="preserve">. We are mailing these materials to our shareholders on or about April 1, 2026.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the enclosed Proxy Statement, the purpose of the Extraordinary General Meeting is to consider and vote upon, and if thought fit, approve the following proposals: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Authorised Share Capital Changes Proposal – a proposal, by an ordinary resolution, to amend its authorised share capital in the manner and sequence set out below with effect on the date to be determined by the board of directors of the Company (collectively, the “</w:t>
      </w:r>
      <w:r>
        <w:rPr>
          <w:rFonts w:ascii="Times New Roman;Times;Serif" w:hAnsi="Times New Roman;Times;Serif"/>
          <w:b/>
          <w:i w:val="false"/>
          <w:caps w:val="false"/>
          <w:smallCaps w:val="false"/>
          <w:sz w:val="20"/>
        </w:rPr>
        <w:t>Authorised Share Capital Changes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 xml:space="preserve">(a) </w:t>
            </w:r>
          </w:p>
        </w:tc>
        <w:tc>
          <w:tcPr>
            <w:tcW w:w="9930" w:type="dxa"/>
            <w:tcBorders/>
            <w:vAlign w:val="center"/>
          </w:tcPr>
          <w:p>
            <w:pPr>
              <w:pStyle w:val="TableContents"/>
              <w:bidi w:val="0"/>
              <w:spacing w:before="0" w:after="283"/>
              <w:jc w:val="both"/>
              <w:rPr/>
            </w:pPr>
            <w:r>
              <w:rPr/>
              <w:t>increase the authorised share capital to US$200,000 divided into 3,960,000,000 ordinary shares of a par value of US$0.00005 each (the “</w:t>
            </w:r>
            <w:r>
              <w:rPr>
                <w:b/>
              </w:rPr>
              <w:t>Existing Ordinary Shares</w:t>
            </w:r>
            <w:r>
              <w:rPr/>
              <w:t>”) and 40,000,000 preferred shares of a par value of US$0.00005 each (the “</w:t>
            </w:r>
            <w:r>
              <w:rPr>
                <w:b/>
              </w:rPr>
              <w:t>Existing Preferred Shares</w:t>
            </w:r>
            <w:r>
              <w:rPr/>
              <w:t xml:space="preserve">”), by the addition of 3,000,000,000 Existing Ordinary Shares; </w:t>
            </w:r>
          </w:p>
        </w:tc>
      </w:tr>
    </w:tbl>
    <w:p>
      <w:pPr>
        <w:pStyle w:val="TextBody"/>
        <w:bidi w:val="0"/>
        <w:spacing w:before="0" w:after="0"/>
        <w:ind w:left="108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xml:space="preserve">(b) </w:t>
            </w:r>
          </w:p>
        </w:tc>
        <w:tc>
          <w:tcPr>
            <w:tcW w:w="9928" w:type="dxa"/>
            <w:tcBorders/>
            <w:vAlign w:val="center"/>
          </w:tcPr>
          <w:p>
            <w:pPr>
              <w:pStyle w:val="TableContents"/>
              <w:bidi w:val="0"/>
              <w:spacing w:before="0" w:after="283"/>
              <w:jc w:val="both"/>
              <w:rPr/>
            </w:pPr>
            <w:r>
              <w:rPr/>
              <w:t>every eight (8) issued and unissued Existing Ordinary Shares be consolidated into one (1) ordinary share of a par value of US$0.0004 each (the “</w:t>
            </w:r>
            <w:r>
              <w:rPr>
                <w:b/>
              </w:rPr>
              <w:t>Consolidated Ordinary Share</w:t>
            </w:r>
            <w:r>
              <w:rPr/>
              <w:t xml:space="preserve">”) where the Consolidated Ordinary Shares shall rank </w:t>
            </w:r>
            <w:r>
              <w:rPr>
                <w:i/>
              </w:rPr>
              <w:t>pari passu</w:t>
            </w:r>
            <w:r>
              <w:rPr/>
              <w:t xml:space="preserve"> in all respect with each other and have the same rights and are subject to the same restrictions (save as to par value) as the Existing Ordinary Shares as set out in the existing memorandum and articles of association of the Company (the “</w:t>
            </w:r>
            <w:r>
              <w:rPr>
                <w:b/>
              </w:rPr>
              <w:t>Existing MAA</w:t>
            </w:r>
            <w:r>
              <w:rPr/>
              <w:t xml:space="preserve">”); </w:t>
            </w:r>
          </w:p>
        </w:tc>
      </w:tr>
    </w:tbl>
    <w:p>
      <w:pPr>
        <w:pStyle w:val="TextBody"/>
        <w:bidi w:val="0"/>
        <w:spacing w:before="0" w:after="0"/>
        <w:ind w:left="720" w:right="0" w:hanging="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 xml:space="preserve">(c) </w:t>
            </w:r>
          </w:p>
        </w:tc>
        <w:tc>
          <w:tcPr>
            <w:tcW w:w="9939" w:type="dxa"/>
            <w:tcBorders/>
            <w:vAlign w:val="center"/>
          </w:tcPr>
          <w:p>
            <w:pPr>
              <w:pStyle w:val="TableContents"/>
              <w:bidi w:val="0"/>
              <w:spacing w:before="0" w:after="283"/>
              <w:jc w:val="both"/>
              <w:rPr/>
            </w:pPr>
            <w:r>
              <w:rPr/>
              <w:t>every eight (8) issued and unissued Existing Preferred Shares be consolidated into one (1) ordinary share of a par value of US$0.0004 each (the “</w:t>
            </w:r>
            <w:r>
              <w:rPr>
                <w:b/>
              </w:rPr>
              <w:t>Consolidated Preferred Shares</w:t>
            </w:r>
            <w:r>
              <w:rPr/>
              <w:t xml:space="preserve">”) where the Consolidated Preferred Shares shall rank </w:t>
            </w:r>
            <w:r>
              <w:rPr>
                <w:i/>
              </w:rPr>
              <w:t>pari passu</w:t>
            </w:r>
            <w:r>
              <w:rPr/>
              <w:t xml:space="preserve"> in all respect with each other and have the same rights and are subject to the same restrictions (save as to par value) as the Existing Preferred Shares as set out in the Existing MAA; and </w:t>
            </w:r>
          </w:p>
        </w:tc>
      </w:tr>
    </w:tbl>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 xml:space="preserve">(d) </w:t>
            </w:r>
          </w:p>
        </w:tc>
        <w:tc>
          <w:tcPr>
            <w:tcW w:w="9915" w:type="dxa"/>
            <w:tcBorders/>
            <w:vAlign w:val="center"/>
          </w:tcPr>
          <w:p>
            <w:pPr>
              <w:pStyle w:val="TableContents"/>
              <w:bidi w:val="0"/>
              <w:spacing w:before="0" w:after="283"/>
              <w:jc w:val="both"/>
              <w:rPr/>
            </w:pPr>
            <w:r>
              <w:rPr/>
              <w:t xml:space="preserve">all fractional entitlements to the issued Consolidated Ordinary Shares and Consolidated Preferred Shares resulting from such share consolidation will not be issued to the shareholders of the Company, and instead, any fractional shares that would have resulted from the share consolidation will be rounded up to the next whole number, </w:t>
            </w:r>
          </w:p>
        </w:tc>
      </w:tr>
    </w:tbl>
    <w:p>
      <w:pPr>
        <w:pStyle w:val="TextBody"/>
        <w:bidi w:val="0"/>
        <w:spacing w:before="0" w:after="0"/>
        <w:ind w:left="720" w:right="0" w:hanging="0"/>
        <w:jc w:val="left"/>
        <w:rPr>
          <w:caps w:val="false"/>
          <w:smallCaps w:val="false"/>
        </w:rPr>
      </w:pPr>
      <w:r>
        <w:rPr>
          <w:caps w:val="false"/>
          <w:smallCaps w:val="false"/>
        </w:rPr>
        <w:t xml:space="preserve">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that the authorised share capital of the Company shall become US$200,000 divided into 495,000,000 ordinary shares of a par value of US$0.0004 each and 5,000,000 preferred shares of a par value of US$0.0004 each. </w:t>
      </w:r>
    </w:p>
    <w:p>
      <w:pPr>
        <w:pStyle w:val="TextBody"/>
        <w:bidi w:val="0"/>
        <w:spacing w:before="0" w:after="0"/>
        <w:ind w:left="0" w:right="0" w:hanging="0"/>
        <w:jc w:val="both"/>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2. M&amp;AA Amendment Proposal - a proposal, by a special resolution, subject to the Authorised Share Capital Changes taking effect, the second amended and restated memorandum and articles of association of the Company, the form of which is attached to the notice of Extraordinary General Meeting and the accompanying proxy statement as Annex 1, be adopted in its entirety and in substitution for and to the exclusion of the Existing MAA with effect upon the effectiveness of the Authorised Share Capital Changes (the “M&amp;AA Amendment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3. Adjournment Proposal – a proposal, by an ordinary resolution, that the extraordinary general meeting be adjourned to a later date or dates (i) to the extent necessary to ensure that any required supplement or amendment to this proxy statement/prospectus is provided to the Company’s shareholders, (ii) in order to solicit additional proxies from the Company’s Shareholders in favor of one or more of the proposals at the Extraordinary General Meeting or, (iii) as the chairman of the Extraordinary General Meeting shall deem necessary in his sole and absolute discretion. (the “Adjournment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items of business, as well as the full text of the resolutions to be proposed, are more fully described in the proxy statement accompanying this notice. The Company’s Board of Directors (the “Board of Directors”) unanimously recommends that the shareholders vote “FOR” for all the items.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March 27,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for determining the shareholders entitled to receive notice of and to vote at the Extraordinary General Meeting or any adjournment thereof. Only holders of ordinary shares of the Company on the Record Date are entitled to receive notice of and to vote at the Extraordinary General Meeting or any adjournment thereof.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may obtain a copy of the proxy materials from the Company’s website www.diginex.com. This notice of the Extraordinary General Meeting, the accompanying proxy statement, and the proxy card will be sent or made available to shareholders on or about April 1, 2026. </w:t>
      </w:r>
    </w:p>
    <w:p>
      <w:pPr>
        <w:pStyle w:val="TextBody"/>
        <w:bidi w:val="0"/>
        <w:spacing w:before="0" w:after="0"/>
        <w:ind w:left="0" w:right="0" w:hanging="0"/>
        <w:jc w:val="left"/>
        <w:rPr>
          <w:caps w:val="false"/>
          <w:smallCaps w:val="false"/>
        </w:rPr>
      </w:pPr>
      <w:r>
        <w:rPr>
          <w:caps w:val="false"/>
          <w:smallCaps w:val="false"/>
        </w:rPr>
        <w:t xml:space="preserve">  </w:t>
      </w:r>
    </w:p>
    <w:tbl>
      <w:tblPr>
        <w:tblW w:w="2630" w:type="dxa"/>
        <w:jc w:val="left"/>
        <w:tblInd w:w="0" w:type="dxa"/>
        <w:tblLayout w:type="fixed"/>
        <w:tblCellMar>
          <w:top w:w="0" w:type="dxa"/>
          <w:left w:w="0" w:type="dxa"/>
          <w:bottom w:w="0" w:type="dxa"/>
          <w:right w:w="0" w:type="dxa"/>
        </w:tblCellMar>
      </w:tblPr>
      <w:tblGrid>
        <w:gridCol w:w="2495"/>
        <w:gridCol w:w="135"/>
      </w:tblGrid>
      <w:tr>
        <w:trPr/>
        <w:tc>
          <w:tcPr>
            <w:tcW w:w="2495" w:type="dxa"/>
            <w:tcBorders/>
            <w:vAlign w:val="center"/>
          </w:tcPr>
          <w:p>
            <w:pPr>
              <w:pStyle w:val="TableContents"/>
              <w:bidi w:val="0"/>
              <w:spacing w:before="0" w:after="283"/>
              <w:jc w:val="left"/>
              <w:rPr/>
            </w:pPr>
            <w:r>
              <w:rPr>
                <w:sz w:val="20"/>
              </w:rPr>
              <w:t>Dated March 30, 2026</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2495" w:type="dxa"/>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2495" w:type="dxa"/>
            <w:tcBorders/>
            <w:vAlign w:val="center"/>
          </w:tcPr>
          <w:p>
            <w:pPr>
              <w:pStyle w:val="TableContents"/>
              <w:bidi w:val="0"/>
              <w:spacing w:before="0" w:after="283"/>
              <w:jc w:val="left"/>
              <w:rPr/>
            </w:pPr>
            <w:r>
              <w:rPr>
                <w:sz w:val="20"/>
              </w:rPr>
              <w:t>BY ORDER OF THE BOARD</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2495" w:type="dxa"/>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2495" w:type="dxa"/>
            <w:tcBorders/>
            <w:vAlign w:val="center"/>
          </w:tcPr>
          <w:p>
            <w:pPr>
              <w:pStyle w:val="TableContents"/>
              <w:bidi w:val="0"/>
              <w:spacing w:before="0" w:after="283"/>
              <w:jc w:val="left"/>
              <w:rPr/>
            </w:pPr>
            <w:r>
              <w:rPr>
                <w:b/>
                <w:sz w:val="20"/>
              </w:rPr>
              <w:t>Diginex Limited</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2495" w:type="dxa"/>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2495" w:type="dxa"/>
            <w:tcBorders>
              <w:bottom w:val="single" w:sz="8" w:space="0" w:color="000000"/>
            </w:tcBorders>
            <w:tcMar>
              <w:bottom w:w="28" w:type="dxa"/>
            </w:tcMar>
            <w:vAlign w:val="center"/>
          </w:tcPr>
          <w:p>
            <w:pPr>
              <w:pStyle w:val="TableContents"/>
              <w:bidi w:val="0"/>
              <w:spacing w:before="0" w:after="283"/>
              <w:jc w:val="left"/>
              <w:rPr/>
            </w:pPr>
            <w:r>
              <w:rPr>
                <w:i/>
                <w:sz w:val="20"/>
              </w:rPr>
              <w:t>/s/ Miles Pelham</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2495" w:type="dxa"/>
            <w:tcBorders/>
            <w:vAlign w:val="center"/>
          </w:tcPr>
          <w:p>
            <w:pPr>
              <w:pStyle w:val="TableContents"/>
              <w:bidi w:val="0"/>
              <w:spacing w:before="0" w:after="283"/>
              <w:jc w:val="left"/>
              <w:rPr/>
            </w:pPr>
            <w:r>
              <w:rPr>
                <w:b/>
                <w:sz w:val="20"/>
              </w:rPr>
              <w:t>Miles Pelham</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2495" w:type="dxa"/>
            <w:tcBorders/>
            <w:vAlign w:val="center"/>
          </w:tcPr>
          <w:p>
            <w:pPr>
              <w:pStyle w:val="TableContents"/>
              <w:bidi w:val="0"/>
              <w:spacing w:before="0" w:after="283"/>
              <w:jc w:val="left"/>
              <w:rPr/>
            </w:pPr>
            <w:r>
              <w:rPr>
                <w:sz w:val="20"/>
              </w:rPr>
              <w:t>Chairman</w:t>
            </w:r>
            <w:r>
              <w:rPr/>
              <w:t xml:space="preserve">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QUESTIONS AND ANSWERS ABOUT THE EXTRAORDINARY GENERAL MEETING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questions and answers are intended to address briefly some commonly asked questions regarding the Extraordinary General Meeting. These questions and answers may not address all of the questions that may be important to you as a shareholder. To better understand these matters, you should carefully read this entire notice to shareholders.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Why am I receiving this notice to shareholders?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holding the Extraordinary General Meeting to approve, among other things, Proposal No. 1 the Authorised Share Capital Changes Proposal, Proposal No. 2 the M&amp;AA Amendment Proposal and Proposal No. 3 the Adjournment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included in this notice to shareholders and the accompanying proxy statement important information about the Extraordinary General Meeting. You should read this information carefully and in its entirety. The enclosed proxy card provides instructions for you to vote your Ordinary Shares without attending the Extraordinary General Meeting. Your vote is very important and we encourage you to submit your proxy as soon as possible.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What proposals are the shareholders being asked to consider?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shareholders are being asked to consider and vote upon, and if thought fit, approve the following proposals: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Authorised Share Capital Changes Proposal – a proposal, by an ordinary resolution, to amend its authorised share capital in the manner and sequence set out below with effect on the date to be determined by the board of directors of the Company (collectively, the “</w:t>
      </w:r>
      <w:r>
        <w:rPr>
          <w:rFonts w:ascii="Times New Roman;Times;Serif" w:hAnsi="Times New Roman;Times;Serif"/>
          <w:b/>
          <w:i w:val="false"/>
          <w:caps w:val="false"/>
          <w:smallCaps w:val="false"/>
          <w:sz w:val="20"/>
        </w:rPr>
        <w:t>Authorised Share Capital Changes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 xml:space="preserve">(a) </w:t>
            </w:r>
          </w:p>
        </w:tc>
        <w:tc>
          <w:tcPr>
            <w:tcW w:w="9930" w:type="dxa"/>
            <w:tcBorders/>
            <w:vAlign w:val="center"/>
          </w:tcPr>
          <w:p>
            <w:pPr>
              <w:pStyle w:val="TableContents"/>
              <w:bidi w:val="0"/>
              <w:spacing w:before="0" w:after="283"/>
              <w:jc w:val="both"/>
              <w:rPr/>
            </w:pPr>
            <w:r>
              <w:rPr/>
              <w:t>increase the authorised share capital to US$200,000 divided into 3,960,000,000 ordinary shares of a par value of US$0.00005 each (the “</w:t>
            </w:r>
            <w:r>
              <w:rPr>
                <w:b/>
              </w:rPr>
              <w:t>Existing Ordinary Shares</w:t>
            </w:r>
            <w:r>
              <w:rPr/>
              <w:t>”) and 40,000,000 preferred shares of a par value of US$0.00005 each (the “</w:t>
            </w:r>
            <w:r>
              <w:rPr>
                <w:b/>
              </w:rPr>
              <w:t>Existing Preferred Shares</w:t>
            </w:r>
            <w:r>
              <w:rPr/>
              <w:t xml:space="preserve">”), by the addition of 3,000,000,000 Existing Ordinary Shares; </w:t>
            </w:r>
          </w:p>
        </w:tc>
      </w:tr>
    </w:tbl>
    <w:p>
      <w:pPr>
        <w:pStyle w:val="TextBody"/>
        <w:bidi w:val="0"/>
        <w:spacing w:before="0" w:after="0"/>
        <w:ind w:left="108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xml:space="preserve">(b) </w:t>
            </w:r>
          </w:p>
        </w:tc>
        <w:tc>
          <w:tcPr>
            <w:tcW w:w="9928" w:type="dxa"/>
            <w:tcBorders/>
            <w:vAlign w:val="center"/>
          </w:tcPr>
          <w:p>
            <w:pPr>
              <w:pStyle w:val="TableContents"/>
              <w:bidi w:val="0"/>
              <w:spacing w:before="0" w:after="283"/>
              <w:jc w:val="both"/>
              <w:rPr/>
            </w:pPr>
            <w:r>
              <w:rPr/>
              <w:t>every eight (8) issued and unissued Existing Ordinary Shares be consolidated into one (1) ordinary share of a par value of US$0.0004 each (the “</w:t>
            </w:r>
            <w:r>
              <w:rPr>
                <w:b/>
              </w:rPr>
              <w:t>Consolidated Ordinary Share</w:t>
            </w:r>
            <w:r>
              <w:rPr/>
              <w:t xml:space="preserve">”) where the Consolidated Ordinary Shares shall rank </w:t>
            </w:r>
            <w:r>
              <w:rPr>
                <w:i/>
              </w:rPr>
              <w:t>pari passu</w:t>
            </w:r>
            <w:r>
              <w:rPr/>
              <w:t xml:space="preserve"> in all respect with each other and have the same rights and are subject to the same restrictions (save as to par value) as the Existing Ordinary Shares as set out in the existing memorandum and articles of association of the Company (the “</w:t>
            </w:r>
            <w:r>
              <w:rPr>
                <w:b/>
              </w:rPr>
              <w:t>Existing MAA</w:t>
            </w:r>
            <w:r>
              <w:rPr/>
              <w:t xml:space="preserve">”); </w:t>
            </w:r>
          </w:p>
        </w:tc>
      </w:tr>
    </w:tbl>
    <w:p>
      <w:pPr>
        <w:pStyle w:val="TextBody"/>
        <w:bidi w:val="0"/>
        <w:spacing w:before="0" w:after="0"/>
        <w:ind w:left="720" w:right="0" w:hanging="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 xml:space="preserve">(c) </w:t>
            </w:r>
          </w:p>
        </w:tc>
        <w:tc>
          <w:tcPr>
            <w:tcW w:w="9939" w:type="dxa"/>
            <w:tcBorders/>
            <w:vAlign w:val="center"/>
          </w:tcPr>
          <w:p>
            <w:pPr>
              <w:pStyle w:val="TableContents"/>
              <w:bidi w:val="0"/>
              <w:spacing w:before="0" w:after="283"/>
              <w:jc w:val="both"/>
              <w:rPr/>
            </w:pPr>
            <w:r>
              <w:rPr/>
              <w:t>every eight (8) issued and unissued Existing Preferred Shares be consolidated into one (1) ordinary share of a par value of US$0.0004 each (the “</w:t>
            </w:r>
            <w:r>
              <w:rPr>
                <w:b/>
              </w:rPr>
              <w:t>Consolidated Preferred Shares</w:t>
            </w:r>
            <w:r>
              <w:rPr/>
              <w:t xml:space="preserve">”) where the Consolidated Preferred Shares shall rank </w:t>
            </w:r>
            <w:r>
              <w:rPr>
                <w:i/>
              </w:rPr>
              <w:t>pari passu</w:t>
            </w:r>
            <w:r>
              <w:rPr/>
              <w:t xml:space="preserve"> in all respect with each other and have the same rights and are subject to the same restrictions (save as to par value) as the Existing Preferred Shares as set out in the Existing MAA; and </w:t>
            </w:r>
          </w:p>
        </w:tc>
      </w:tr>
    </w:tbl>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 xml:space="preserve">(d) </w:t>
            </w:r>
          </w:p>
        </w:tc>
        <w:tc>
          <w:tcPr>
            <w:tcW w:w="9915" w:type="dxa"/>
            <w:tcBorders/>
            <w:vAlign w:val="center"/>
          </w:tcPr>
          <w:p>
            <w:pPr>
              <w:pStyle w:val="TableContents"/>
              <w:bidi w:val="0"/>
              <w:spacing w:before="0" w:after="283"/>
              <w:jc w:val="both"/>
              <w:rPr/>
            </w:pPr>
            <w:r>
              <w:rPr/>
              <w:t xml:space="preserve">all fractional entitlements to the issued Consolidated Ordinary Shares and Consolidated Preferred Shares resulting from such share consolidation will not be issued to the shareholders of the Company, and instead, any fractional shares that would have resulted from the share consolidation will be rounded up to the next whole number, </w:t>
            </w:r>
          </w:p>
        </w:tc>
      </w:tr>
    </w:tbl>
    <w:p>
      <w:pPr>
        <w:pStyle w:val="TextBody"/>
        <w:bidi w:val="0"/>
        <w:spacing w:before="0" w:after="0"/>
        <w:ind w:left="720" w:right="0" w:hanging="0"/>
        <w:jc w:val="left"/>
        <w:rPr>
          <w:caps w:val="false"/>
          <w:smallCaps w:val="false"/>
        </w:rPr>
      </w:pPr>
      <w:r>
        <w:rPr>
          <w:caps w:val="false"/>
          <w:smallCaps w:val="false"/>
        </w:rPr>
        <w:t xml:space="preserve">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that the authorised share capital of the Company shall become US$200,000 divided into 495,000,000 ordinary shares of a par value of US$0.0004 each and 5,000,000 preferred shares of a par value of US$0.0004 each. </w:t>
      </w:r>
    </w:p>
    <w:p>
      <w:pPr>
        <w:pStyle w:val="TextBody"/>
        <w:bidi w:val="0"/>
        <w:spacing w:before="0" w:after="0"/>
        <w:ind w:left="0" w:right="0" w:hanging="0"/>
        <w:jc w:val="both"/>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2. M&amp;AA Amendment Proposal - a proposal, by a special resolution, subject to the Authorised Share Capital Changes taking effect, the second amended and restated memorandum and articles of association of the Company, the form of which is attached to the notice of Extraordinary General Meeting and the accompanying proxy statement as Annex 1, be adopted in its entirety and in substitution for and to the exclusion of the Existing MAA with effect upon the effectiveness of the Authorised Share Capital Changes (the “M&amp;AA Amendment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3. Adjournment Proposal – a proposal, by an ordinary resolution, that the extraordinary general meeting be adjourned to a later date or dates (i) to the extent necessary to ensure that any required supplement or amendment to this proxy statement/prospectus is provided to the Company’s shareholders, (ii) in order to solicit additional proxies from the Company’s Shareholders in favor of one or more of the proposals at the Extraordinary General Meeting or, (iii) as the chairman of the Extraordinary General Meeting shall deem necessary in his sole and absolute discretion. (the “Adjournment Proposal”).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What are the recommendations of the Board of Directors?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BOARD OF DIRECTORS HAS DETERMINED THAT THE APPROVAL OF THE AUTHORISED SHARE CAPITAL CHANGES PROPOSAL, THE M&amp;AA AMENDMENT PROPOSAL AND THE ADJOURNMENT PROPOSAL ARE IN THE BEST INTERESTS OF THE COMPANY AND ITS SHAREHOLDERS AND HAS UNANIMOUSLY APPROVED THE PROPOSALS DESCRIBED HEREIN. THE BOARD OF DIRECTORS UNANIMOUSLY RECOMMENDS THAT THE SHAREHOLDERS VOTE “FOR” THE AUTHROISED SHARE CAPITAL CHANGES PROPOSAL, THE M&amp;AA AMENDMENT PROPOSAL AND THE ADJOURNMENT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When and where will the Extraordinary General Meeting be held?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Diginex’s Extraordinary General Meeting will be held on Monday, April 13, 2026, at 10:00 a.m. Eastern Time as a virtual meeting via teleconference using the following dial-in information: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access (listen-only):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the U.S. and Canada: 1 800-450-7155 (toll-free)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Outside of the U.S. and Canada: +1 857-999-9155 (standard rates apply)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Conference ID: 6468308#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Who is entitled to vote at the Extraordinary General Meeting?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record date for the Extraordinary General Meeting is March 27, 2026 (the “Record Date”). Only holders of Ordinary Shares of the Company as of the close of business on the Record Date are entitled to notice of, and to attend and vote at, the Extraordinary General Meeting or any adjournment or postponement thereof. As of the Record Date, there were, 232,557,527 Ordinary Shares, issued and outstanding. Each ordinary share that you own entitles you to one vote.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What constitutes a quorum for the Extraordinary General Meeting?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Extraordinary General Meeting, one or more shareholders holding shares that represent not less than one-third of the outstanding shares carrying the right to vote at the Extraordinary General Meeting constitutes a quorum.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How many votes are required to approve the proposals?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approval of the M&amp;AA Amendment Proposal requires a special resolution, namely a resolution passed by a majority of not less than two-thirds (2/3) of the votes cast by shareholders as, being entitled to do so, vote in person or, by proxy or, in the case of a shareholder being a corporation, by its duly authorized representative at the Extraordinary General Meeting. A properly executed proxy card marked “Abstain” have no effect on the proposal. </w:t>
      </w:r>
    </w:p>
    <w:p>
      <w:pPr>
        <w:pStyle w:val="TextBody"/>
        <w:bidi w:val="0"/>
        <w:spacing w:before="0" w:after="0"/>
        <w:ind w:left="0" w:right="0" w:hanging="0"/>
        <w:jc w:val="left"/>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Authorised Share Capital Changes Proposal and the Adjournment Proposal, respectively, require an ordinary resolution, namely a resolution passed by a simple majority of the votes cast by the shareholders as, being entitled to do so, vote in person or, by proxy or, in the case of a shareholder being a corporation, by its duly authorized representative at the Extraordinary General Meeting. A properly executed proxy card marked “Abstain” with respect to this proposal will not be counted as a vote for the Share Consolidation Proposal, the Share Capital Proposal or the Adjournment Proposal, but will be counted as shares present and entitled to vote for the Share Consolidation Proposal, the Share Capital Proposal or the Adjournment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How do the shareholders vote?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you are a registered holder of the Company’s shares as of the Record Date wishing to vote in person at the Extraordinary General Meeting, you may cast your votes by completing, signing, dating and returning the enclosed proxy card in the accompanying pre-addressed postage paid envelope.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shareholders have two voting options. You may vote using one of the following methods: </w:t>
      </w:r>
    </w:p>
    <w:p>
      <w:pPr>
        <w:pStyle w:val="TextBody"/>
        <w:bidi w:val="0"/>
        <w:spacing w:before="0" w:after="0"/>
        <w:ind w:left="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sz w:val="20"/>
              </w:rPr>
              <w:t>(1)</w:t>
            </w:r>
            <w:r>
              <w:rPr/>
              <w:t xml:space="preserve"> </w:t>
            </w:r>
          </w:p>
        </w:tc>
        <w:tc>
          <w:tcPr>
            <w:tcW w:w="9901" w:type="dxa"/>
            <w:tcBorders/>
            <w:vAlign w:val="center"/>
          </w:tcPr>
          <w:p>
            <w:pPr>
              <w:pStyle w:val="TableContents"/>
              <w:bidi w:val="0"/>
              <w:spacing w:before="0" w:after="283"/>
              <w:jc w:val="both"/>
              <w:rPr/>
            </w:pPr>
            <w:r>
              <w:rPr>
                <w:sz w:val="20"/>
              </w:rPr>
              <w:t xml:space="preserve">By Internet, which we encourage if you have Internet access, at www.cstproxyvote.com or </w:t>
            </w:r>
            <w:r>
              <w:rPr>
                <w:sz w:val="20"/>
                <w:u w:val="single"/>
              </w:rPr>
              <w:t>https://www.cstproxy.com/diginex/2026</w:t>
            </w:r>
            <w:r>
              <w:rPr>
                <w:sz w:val="20"/>
              </w:rPr>
              <w:t>; and</w:t>
            </w:r>
            <w:r>
              <w:rPr/>
              <w:t xml:space="preserve"> </w:t>
            </w:r>
          </w:p>
        </w:tc>
      </w:tr>
    </w:tbl>
    <w:p>
      <w:pPr>
        <w:pStyle w:val="TextBody"/>
        <w:bidi w:val="0"/>
        <w:spacing w:before="0" w:after="0"/>
        <w:ind w:left="720" w:right="0" w:hanging="720"/>
        <w:jc w:val="both"/>
        <w:rPr>
          <w:caps w:val="false"/>
          <w:smallCaps w:val="false"/>
        </w:rPr>
      </w:pPr>
      <w:r>
        <w:rPr>
          <w:caps w:val="false"/>
          <w:smallCaps w:val="false"/>
        </w:rPr>
        <w:t xml:space="preserve">  </w:t>
      </w:r>
    </w:p>
    <w:tbl>
      <w:tblPr>
        <w:tblW w:w="8635" w:type="dxa"/>
        <w:jc w:val="left"/>
        <w:tblInd w:w="0" w:type="dxa"/>
        <w:tblLayout w:type="fixed"/>
        <w:tblCellMar>
          <w:top w:w="0" w:type="dxa"/>
          <w:left w:w="0" w:type="dxa"/>
          <w:bottom w:w="0" w:type="dxa"/>
          <w:right w:w="0" w:type="dxa"/>
        </w:tblCellMar>
      </w:tblPr>
      <w:tblGrid>
        <w:gridCol w:w="320"/>
        <w:gridCol w:w="8315"/>
      </w:tblGrid>
      <w:tr>
        <w:trPr/>
        <w:tc>
          <w:tcPr>
            <w:tcW w:w="320" w:type="dxa"/>
            <w:tcBorders/>
            <w:vAlign w:val="center"/>
          </w:tcPr>
          <w:p>
            <w:pPr>
              <w:pStyle w:val="TableContents"/>
              <w:bidi w:val="0"/>
              <w:spacing w:before="0" w:after="283"/>
              <w:jc w:val="left"/>
              <w:rPr/>
            </w:pPr>
            <w:r>
              <w:rPr>
                <w:sz w:val="20"/>
              </w:rPr>
              <w:t>(2)</w:t>
            </w:r>
            <w:r>
              <w:rPr/>
              <w:t xml:space="preserve"> </w:t>
            </w:r>
          </w:p>
        </w:tc>
        <w:tc>
          <w:tcPr>
            <w:tcW w:w="8315" w:type="dxa"/>
            <w:tcBorders/>
            <w:vAlign w:val="center"/>
          </w:tcPr>
          <w:p>
            <w:pPr>
              <w:pStyle w:val="TableContents"/>
              <w:bidi w:val="0"/>
              <w:spacing w:before="0" w:after="283"/>
              <w:jc w:val="both"/>
              <w:rPr/>
            </w:pPr>
            <w:r>
              <w:rPr>
                <w:sz w:val="20"/>
              </w:rPr>
              <w:t>By mail, please complete the Proxy Card and mail it to Vote Processing, using the enclosed envelope.</w:t>
            </w:r>
            <w:r>
              <w:rPr/>
              <w:t xml:space="preserve"> </w:t>
            </w:r>
          </w:p>
        </w:tc>
      </w:tr>
    </w:tbl>
    <w:p>
      <w:pPr>
        <w:pStyle w:val="TextBody"/>
        <w:bidi w:val="0"/>
        <w:spacing w:before="0" w:after="0"/>
        <w:ind w:left="720" w:right="0" w:hanging="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How can I attend the meeting?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Meeting is open to all registered holders of the Company’s Ordinary Shares as of the Record Date. You may attend Extraordinary General Meeting, which will be held on Monday, April 13, 2026 at 10:00 a.m. Eastern Time virtually via teleconference using the following dial-in information: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access (listen-only):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the U.S. and Canada: 1 800-450-7155 (toll-free)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Outside of the U.S. and Canada: +1 857-999-9155 (standard rates apply)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Conference ID: 6468308#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May shareholders ask questions at the Extraordinary General Meeting?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Representatives of the Company will not be answering questions of general interest at the Extraordinary General Meeting.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What if I do not vote on the matters relating to the proposals?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you fail to vote or fail to instruct your broker or other nominee how to vote on any of the proposals, it will have no effect on such proposals. It will be treated as a “non-vote”.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May I change my vote after I have delivered my proxy or voting instruction card?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Yes. You may change your vote at any time before the Extraordinary General Meeting. You may do this in one of two ways: </w:t>
      </w:r>
    </w:p>
    <w:p>
      <w:pPr>
        <w:pStyle w:val="TextBody"/>
        <w:bidi w:val="0"/>
        <w:spacing w:before="0" w:after="0"/>
        <w:ind w:left="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0"/>
        <w:gridCol w:w="170"/>
        <w:gridCol w:w="9935"/>
      </w:tblGrid>
      <w:tr>
        <w:trPr/>
        <w:tc>
          <w:tcPr>
            <w:tcW w:w="100"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sz w:val="20"/>
              </w:rPr>
              <w:t>1.</w:t>
            </w:r>
            <w:r>
              <w:rPr/>
              <w:t xml:space="preserve"> </w:t>
            </w:r>
          </w:p>
        </w:tc>
        <w:tc>
          <w:tcPr>
            <w:tcW w:w="9935" w:type="dxa"/>
            <w:tcBorders/>
            <w:vAlign w:val="center"/>
          </w:tcPr>
          <w:p>
            <w:pPr>
              <w:pStyle w:val="TableContents"/>
              <w:bidi w:val="0"/>
              <w:spacing w:before="0" w:after="283"/>
              <w:jc w:val="both"/>
              <w:rPr/>
            </w:pPr>
            <w:r>
              <w:rPr>
                <w:sz w:val="20"/>
              </w:rPr>
              <w:t>by sending a completed proxy card bearing a later date than your original proxy card and mailing the new proxy card to Continental Stock Transfer, 1 State Street - SC1, NY, NY 10004 so that it is received prior to the Extraordinary General Meeting; or</w:t>
            </w:r>
            <w:r>
              <w:rPr/>
              <w:t xml:space="preserve"> </w:t>
            </w:r>
          </w:p>
        </w:tc>
      </w:tr>
      <w:tr>
        <w:trPr/>
        <w:tc>
          <w:tcPr>
            <w:tcW w:w="100"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935" w:type="dxa"/>
            <w:tcBorders/>
            <w:vAlign w:val="center"/>
          </w:tcPr>
          <w:p>
            <w:pPr>
              <w:pStyle w:val="TableContents"/>
              <w:bidi w:val="0"/>
              <w:spacing w:before="0" w:after="283"/>
              <w:jc w:val="both"/>
              <w:rPr/>
            </w:pPr>
            <w:r>
              <w:rPr/>
              <w:t xml:space="preserve">  </w:t>
            </w:r>
          </w:p>
        </w:tc>
      </w:tr>
      <w:tr>
        <w:trPr/>
        <w:tc>
          <w:tcPr>
            <w:tcW w:w="100"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sz w:val="20"/>
              </w:rPr>
              <w:t>2.</w:t>
            </w:r>
            <w:r>
              <w:rPr/>
              <w:t xml:space="preserve"> </w:t>
            </w:r>
          </w:p>
        </w:tc>
        <w:tc>
          <w:tcPr>
            <w:tcW w:w="9935" w:type="dxa"/>
            <w:tcBorders/>
            <w:vAlign w:val="center"/>
          </w:tcPr>
          <w:p>
            <w:pPr>
              <w:pStyle w:val="TableContents"/>
              <w:bidi w:val="0"/>
              <w:spacing w:before="0" w:after="283"/>
              <w:jc w:val="left"/>
              <w:rPr/>
            </w:pPr>
            <w:r>
              <w:rPr>
                <w:sz w:val="20"/>
              </w:rPr>
              <w:t xml:space="preserve">by revising your vote at www.cstproxyvote.com or </w:t>
            </w:r>
            <w:r>
              <w:rPr>
                <w:sz w:val="20"/>
                <w:u w:val="single"/>
              </w:rPr>
              <w:t>https://www.cstproxy.com/diginex/2026</w:t>
            </w:r>
            <w:r>
              <w:rPr>
                <w:sz w:val="20"/>
              </w:rPr>
              <w:t xml:space="preserve"> prior to 11:59 p.m. on April 10, 2026.</w:t>
            </w:r>
            <w:r>
              <w:rPr/>
              <w:t xml:space="preserve"> </w:t>
            </w:r>
          </w:p>
        </w:tc>
      </w:tr>
    </w:tbl>
    <w:p>
      <w:pPr>
        <w:pStyle w:val="TextBody"/>
        <w:bidi w:val="0"/>
        <w:spacing w:before="0" w:after="0"/>
        <w:ind w:left="1871" w:right="0" w:hanging="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attendance at the Meeting alone will not revoke any proxy.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your shares are held in an account at a broker or other nominee, you should contact your broker or other nominee to change your vote. </w:t>
      </w:r>
    </w:p>
    <w:p>
      <w:pPr>
        <w:pStyle w:val="TextBody"/>
        <w:bidi w:val="0"/>
        <w:spacing w:before="0" w:after="0"/>
        <w:ind w:left="0" w:right="0" w:hanging="0"/>
        <w:jc w:val="both"/>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Do I have appraisal rights?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shareholders do not have appraisal rights with respect to the matters to be voted upon at the Extraordinary General Meeting.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Whom should I call if I have questions about the proxy materials or voting procedures?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you have questions about the proposals, or if you need assistance in submitting your proxy or voting your shares or need additional copies of this notice to shareholder or the enclosed proxy card, you should contact </w:t>
      </w:r>
      <w:r>
        <w:rPr>
          <w:rFonts w:ascii="Times New Roman;Times;Serif" w:hAnsi="Times New Roman;Times;Serif"/>
          <w:b w:val="false"/>
          <w:i w:val="false"/>
          <w:caps w:val="false"/>
          <w:smallCaps w:val="false"/>
          <w:sz w:val="20"/>
          <w:u w:val="single"/>
        </w:rPr>
        <w:t>proxy@continentalstock.com</w:t>
      </w:r>
      <w:r>
        <w:rPr>
          <w:rFonts w:ascii="Times New Roman;Times;Serif" w:hAnsi="Times New Roman;Times;Serif"/>
          <w:b w:val="false"/>
          <w:i w:val="false"/>
          <w:caps w:val="false"/>
          <w:smallCaps w:val="false"/>
          <w:sz w:val="20"/>
        </w:rPr>
        <w:t xml:space="preserve"> or call (917) 262-2373. If your shares are held in a stock brokerage account or by a bank or other nominee, you should contact your broker, bank or other nominee for additional information.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What do I need to do now?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After carefully reading and considering the information contained in this notice to shareholder, including the annexes, please vote your shares as soon as possible so that your shares will be represented at the Extraordinary General Meeting. Please follow the instructions set forth on the proxy card or on the voting instruction form provided by the record holder if your shares are held in the name of your broker or other nominee.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Who is paying for the expenses involved in preparing and mailing this notice to shareholders?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of the expenses involved in preparing, assembling and mailing these proxy materials and all costs of soliciting proxies will be paid for by the Company.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so doing.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What Interest Do Officers and Directors Have in Matters to Be voted Upon?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Members of the Board of Directors and executive officers of the Company do not have any interest in any proposal that has not been disclosed to all other shareholders of the Company. </w:t>
      </w:r>
    </w:p>
    <w:p>
      <w:pPr>
        <w:pStyle w:val="TextBody"/>
        <w:bidi w:val="0"/>
        <w:spacing w:before="0" w:after="0"/>
        <w:ind w:left="2145" w:right="0" w:hanging="0"/>
        <w:jc w:val="center"/>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DIGINEX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EXTRAORDINARY GENERAL MEETING OF SHAREHOLDERS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March 30, 2026</w:t>
      </w:r>
      <w:r>
        <w:rPr>
          <w:rFonts w:ascii="Times New Roman;Times;Serif" w:hAnsi="Times New Roman;Times;Serif"/>
          <w:b w:val="false"/>
          <w:i w:val="false"/>
          <w:caps w:val="false"/>
          <w:smallCaps w:val="false"/>
          <w:sz w:val="20"/>
        </w:rPr>
        <w:t xml:space="preserve"> </w:t>
      </w:r>
    </w:p>
    <w:p>
      <w:pPr>
        <w:pStyle w:val="TextBody"/>
        <w:bidi w:val="0"/>
        <w:spacing w:before="0" w:after="0"/>
        <w:ind w:left="1472"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xml:space="preserve"> </w:t>
      </w:r>
    </w:p>
    <w:p>
      <w:pPr>
        <w:pStyle w:val="TextBody"/>
        <w:bidi w:val="0"/>
        <w:spacing w:before="0" w:after="0"/>
        <w:ind w:left="3962"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(the “Board of Directors”) of Diginex Limited (the “Company”) is soliciting proxies for the extraordinary general meeting of shareholders (the “Extraordinary General Meeting” or the “Meeting”) of the Company to be held on Monday, April 13, 2026 at 10:00 a.m. (Eastern Time) virtually via teleconference using the following dial-in information: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access (listen-only):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the U.S. and Canada: 1 800-450-7155 (toll-free)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Outside of the U.S. and Canada: +1 857-999-9155 (standard rates apply)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Conference ID: 6468308# </w:t>
      </w:r>
    </w:p>
    <w:p>
      <w:pPr>
        <w:pStyle w:val="TextBody"/>
        <w:bidi w:val="0"/>
        <w:spacing w:before="0" w:after="0"/>
        <w:ind w:left="3909"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as of March 27,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and duly appointed proxyholders will be able to attend, participate (proxyholder is not to speak at the Extraordinary General Meeting) and vote at the Meeting or any adjournment thereof in real time. Beneficial shareholders who hold their shares through a broker, investment dealer, bank, trust corporation, custodian, nominee or other intermediary who have not duly appointed themselves as proxyholder will be able to attend as guests, but will not be able to participate in or vote at the Meeting.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wish to cast vote by proxy by mail, please do the following: (i) sign and date the proxy card, (ii) mark the boxes indicating how you wish to vote, and (iii) return the proxy card in the prepaid envelope provided. Unsigned proxy cards will not be counted. If you wish to vote by proxy over the internet, please go to the website at www.cstproxyvote.com or https://www.cstproxy.com/diginex/2026, which are listed on your proxy card or voting instruction form. Use the Internet to transmit your voting instructions until 11:59 p.m. Eastern Time on April 10, 2025. Have your proxy card in hand when you access the website and follow the instructions to obtain your records and to create an electronic voting instruction form. There may be costs associated with electronic access, such as usage charges from Internet access providers that must be paid by the shareholder. The Internet voting procedures are designed to authenticate a shareholder’s identity to allow a shareholder to vote his, her or its shares and confirm that his, her or its instructions have been properly recorded. Voting by proxy over the Internet authorizes the named proxy to vote your shares in the same manner as if you had submitted a validly executed proxy card.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registered holders of the Ordinary Shares of the Company of record at the close of business on “the Record Date” are entitled to attend and vote at the Meeting or at any adjournment thereof. The shareholders holding shares that represent not less than one-third of the outstanding shares carrying the right to vote at the Meeting shall form a quorum.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shareholder entitled to attend and vote at the Meeting is entitled to appoint a proxy to attend and vote on such shareholder’s behalf. A proxy need not be a shareholder of the Company. Each registered holder of the Company’s Ordinary Shares shall on a poll be entitled to one vote in respect of each ordinary share held by such holder on the Record Date.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PROPOSALS TO BE VOTED 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Extraordinary General Meeting, the Company’s shareholders will be asked to vote, and if thought fit, approve on the following proposals: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Authorised Share Capital Changes Proposal – a proposal, by an ordinary resolution, to amend its authorised share capital in the manner and sequence set out below with effect on the date to be determined by the board of directors of the Company (collectively, the “</w:t>
      </w:r>
      <w:r>
        <w:rPr>
          <w:rFonts w:ascii="Times New Roman;Times;Serif" w:hAnsi="Times New Roman;Times;Serif"/>
          <w:b/>
          <w:i w:val="false"/>
          <w:caps w:val="false"/>
          <w:smallCaps w:val="false"/>
          <w:sz w:val="20"/>
        </w:rPr>
        <w:t>Authorised Share Capital Changes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 xml:space="preserve">(a) </w:t>
            </w:r>
          </w:p>
        </w:tc>
        <w:tc>
          <w:tcPr>
            <w:tcW w:w="9930" w:type="dxa"/>
            <w:tcBorders/>
            <w:vAlign w:val="center"/>
          </w:tcPr>
          <w:p>
            <w:pPr>
              <w:pStyle w:val="TableContents"/>
              <w:bidi w:val="0"/>
              <w:spacing w:before="0" w:after="283"/>
              <w:jc w:val="both"/>
              <w:rPr/>
            </w:pPr>
            <w:r>
              <w:rPr/>
              <w:t>increase the authorised share capital to US$200,000 divided into 3,960,000,000 ordinary shares of a par value of US$0.00005 each (the “</w:t>
            </w:r>
            <w:r>
              <w:rPr>
                <w:b/>
              </w:rPr>
              <w:t>Existing Ordinary Shares</w:t>
            </w:r>
            <w:r>
              <w:rPr/>
              <w:t>”) and 40,000,000 preferred shares of a par value of US$0.00005 each (the “</w:t>
            </w:r>
            <w:r>
              <w:rPr>
                <w:b/>
              </w:rPr>
              <w:t>Existing Preferred Shares</w:t>
            </w:r>
            <w:r>
              <w:rPr/>
              <w:t xml:space="preserve">”), by the addition of 3,000,000,000 Existing Ordinary Shares; </w:t>
            </w:r>
          </w:p>
        </w:tc>
      </w:tr>
    </w:tbl>
    <w:p>
      <w:pPr>
        <w:pStyle w:val="TextBody"/>
        <w:bidi w:val="0"/>
        <w:spacing w:before="0" w:after="0"/>
        <w:ind w:left="1080" w:right="0" w:hanging="0"/>
        <w:jc w:val="both"/>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xml:space="preserve">(b) </w:t>
            </w:r>
          </w:p>
        </w:tc>
        <w:tc>
          <w:tcPr>
            <w:tcW w:w="9928" w:type="dxa"/>
            <w:tcBorders/>
            <w:vAlign w:val="center"/>
          </w:tcPr>
          <w:p>
            <w:pPr>
              <w:pStyle w:val="TableContents"/>
              <w:bidi w:val="0"/>
              <w:spacing w:before="0" w:after="283"/>
              <w:jc w:val="both"/>
              <w:rPr/>
            </w:pPr>
            <w:r>
              <w:rPr/>
              <w:t>every eight (8) issued and unissued Existing Ordinary Shares be consolidated into one (1) ordinary share of a par value of US$0.0004 each (the “</w:t>
            </w:r>
            <w:r>
              <w:rPr>
                <w:b/>
              </w:rPr>
              <w:t>Consolidated Ordinary Share</w:t>
            </w:r>
            <w:r>
              <w:rPr/>
              <w:t xml:space="preserve">”) where the Consolidated Ordinary Shares shall rank </w:t>
            </w:r>
            <w:r>
              <w:rPr>
                <w:i/>
              </w:rPr>
              <w:t>pari passu</w:t>
            </w:r>
            <w:r>
              <w:rPr/>
              <w:t xml:space="preserve"> in all respect with each other and have the same rights and are subject to the same restrictions (save as to par value) as the Existing Ordinary Shares as set out in the existing memorandum and articles of association of the Company (the “</w:t>
            </w:r>
            <w:r>
              <w:rPr>
                <w:b/>
              </w:rPr>
              <w:t>Existing MAA</w:t>
            </w:r>
            <w:r>
              <w:rPr/>
              <w:t xml:space="preserve">”); </w:t>
            </w:r>
          </w:p>
        </w:tc>
      </w:tr>
    </w:tbl>
    <w:p>
      <w:pPr>
        <w:pStyle w:val="TextBody"/>
        <w:bidi w:val="0"/>
        <w:spacing w:before="0" w:after="0"/>
        <w:ind w:left="720" w:right="0" w:hanging="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 xml:space="preserve">(c) </w:t>
            </w:r>
          </w:p>
        </w:tc>
        <w:tc>
          <w:tcPr>
            <w:tcW w:w="9939" w:type="dxa"/>
            <w:tcBorders/>
            <w:vAlign w:val="center"/>
          </w:tcPr>
          <w:p>
            <w:pPr>
              <w:pStyle w:val="TableContents"/>
              <w:bidi w:val="0"/>
              <w:spacing w:before="0" w:after="283"/>
              <w:jc w:val="both"/>
              <w:rPr/>
            </w:pPr>
            <w:r>
              <w:rPr/>
              <w:t>every eight (8) issued and unissued Existing Preferred Shares be consolidated into one (1) ordinary share of a par value of US$0.0004 each (the “</w:t>
            </w:r>
            <w:r>
              <w:rPr>
                <w:b/>
              </w:rPr>
              <w:t>Consolidated Preferred Shares</w:t>
            </w:r>
            <w:r>
              <w:rPr/>
              <w:t xml:space="preserve">”) where the Consolidated Preferred Shares shall rank </w:t>
            </w:r>
            <w:r>
              <w:rPr>
                <w:i/>
              </w:rPr>
              <w:t>pari passu</w:t>
            </w:r>
            <w:r>
              <w:rPr/>
              <w:t xml:space="preserve"> in all respect with each other and have the same rights and are subject to the same restrictions (save as to par value) as the Existing Preferred Shares as set out in the Existing MAA; and </w:t>
            </w:r>
          </w:p>
        </w:tc>
      </w:tr>
    </w:tbl>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 xml:space="preserve">(d) </w:t>
            </w:r>
          </w:p>
        </w:tc>
        <w:tc>
          <w:tcPr>
            <w:tcW w:w="9915" w:type="dxa"/>
            <w:tcBorders/>
            <w:vAlign w:val="center"/>
          </w:tcPr>
          <w:p>
            <w:pPr>
              <w:pStyle w:val="TableContents"/>
              <w:bidi w:val="0"/>
              <w:spacing w:before="0" w:after="283"/>
              <w:jc w:val="both"/>
              <w:rPr/>
            </w:pPr>
            <w:r>
              <w:rPr/>
              <w:t xml:space="preserve">all fractional entitlements to the issued Consolidated Ordinary Shares and Consolidated Preferred Shares resulting from such share consolidation will not be issued to the shareholders of the Company, and instead, any fractional shares that would have resulted from the share consolidation will be rounded up to the next whole number, </w:t>
            </w:r>
          </w:p>
        </w:tc>
      </w:tr>
    </w:tbl>
    <w:p>
      <w:pPr>
        <w:pStyle w:val="TextBody"/>
        <w:bidi w:val="0"/>
        <w:spacing w:before="0" w:after="0"/>
        <w:ind w:left="720" w:right="0" w:hanging="0"/>
        <w:jc w:val="left"/>
        <w:rPr>
          <w:caps w:val="false"/>
          <w:smallCaps w:val="false"/>
        </w:rPr>
      </w:pPr>
      <w:r>
        <w:rPr>
          <w:caps w:val="false"/>
          <w:smallCaps w:val="false"/>
        </w:rPr>
        <w:t xml:space="preserve">  </w:t>
      </w:r>
    </w:p>
    <w:p>
      <w:pPr>
        <w:pStyle w:val="TextBody"/>
        <w:bidi w:val="0"/>
        <w:spacing w:before="0" w:after="0"/>
        <w:ind w:left="2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that the authorised share capital of the Company shall become US$200,000 divided into 495,000,000 ordinary shares of a par value of US$0.0004 each and 5,000,000 preferred shares of a par value of US$0.0004 each. (the “Authorised Share Capital Changes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2. M&amp;AA Amendment Proposal - a proposal, by a special resolution, subject to the Authorised Share Capital Changes taking effect, the second amended and restated memorandum and articles of association of the Company, the form of which is attached to the notice of Extraordinary General Meeting and the accompanying proxy statement as Annex 1, be adopted in its entirety and in substitution for and to the exclusion of the Existing MAA with effect upon the effectiveness of the Authorised Share Capital Changes (the “M&amp;AA Amendment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3. Adjournment Proposal – a proposal, by an ordinary resolution, that the extraordinary general meeting be adjourned to a later date or dates (i) to the extent necessary to ensure that any required supplement or amendment to this proxy statement/prospectus is provided to the Company’s shareholders, (ii) in order to solicit additional proxies from the Company’s Shareholders in favor of one or more of the proposals at the Extraordinary General Meeting or, (iii) as the chairman of the Extraordinary General Meeting shall deem necessary in his sole and absolute discretion. (the “Adjournment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the above Proposals.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PROCEDURE FOR HOLDERS OF ORDINARY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entitled to vote at the Meeting may do so either in person or by proxy. Those shareholders who are unable to attend the Meeting are requested to read, complete, sign, date, and return the attached proxy card in accordance with the instructions set out therein or virtually vote at htpps://www.cstproxy.com/diginex/2026. </w:t>
      </w:r>
    </w:p>
    <w:p>
      <w:pPr>
        <w:pStyle w:val="TextBody"/>
        <w:bidi w:val="0"/>
        <w:spacing w:before="0" w:after="0"/>
        <w:ind w:left="0" w:right="0" w:firstLine="720"/>
        <w:jc w:val="both"/>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 AUTHORISED SHARE CAPTIAL CHANGES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2142" w:right="0" w:hanging="0"/>
        <w:jc w:val="center"/>
        <w:rPr>
          <w:caps w:val="false"/>
          <w:smallCaps w:val="false"/>
        </w:rPr>
      </w:pPr>
      <w:r>
        <w:rPr>
          <w:caps w:val="false"/>
          <w:smallCaps w:val="false"/>
        </w:rPr>
        <w:t xml:space="preserve">  </w:t>
      </w:r>
    </w:p>
    <w:p>
      <w:pPr>
        <w:pStyle w:val="TextBody"/>
        <w:bidi w:val="0"/>
        <w:spacing w:before="0" w:after="0"/>
        <w:ind w:left="0" w:right="0" w:firstLine="7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approved, and directed that there be submitted to the shareholders of the Company for approval, a proposal to amend the Company’s authorised share capital by (i) increasing it to US$200,000 divided into 3,960,000,000 ordinary shares of a par value of US$0.00005 each and 40,000,000 preferred shares of a par value of US$0.00005 each, and (ii) consolidating all existing authorised ordinary shares and preferred shares (including both issued and unissued) of US$0.00005 par value each on an eight-to-one basis.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RESOLUTION TO BE VOTED UPON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resolution to be proposed is as follows: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hanging="0"/>
        <w:jc w:val="both"/>
        <w:rPr>
          <w:caps w:val="false"/>
          <w:smallCaps w:val="false"/>
        </w:rPr>
      </w:pPr>
      <w:r>
        <w:rPr>
          <w:caps w:val="false"/>
          <w:smallCaps w:val="false"/>
        </w:rPr>
        <w:t xml:space="preserve">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be amended in the manner and sequence set out below with effect on the date to be determined by the board of directors of the Company (collectively, the “</w:t>
      </w:r>
      <w:r>
        <w:rPr>
          <w:rFonts w:ascii="Times New Roman;Times;Serif" w:hAnsi="Times New Roman;Times;Serif"/>
          <w:b/>
          <w:i w:val="false"/>
          <w:caps w:val="false"/>
          <w:smallCaps w:val="false"/>
          <w:sz w:val="20"/>
        </w:rPr>
        <w:t>Authorised Share Capital Changes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 xml:space="preserve">(a) </w:t>
            </w:r>
          </w:p>
        </w:tc>
        <w:tc>
          <w:tcPr>
            <w:tcW w:w="9930" w:type="dxa"/>
            <w:tcBorders/>
            <w:vAlign w:val="center"/>
          </w:tcPr>
          <w:p>
            <w:pPr>
              <w:pStyle w:val="TableContents"/>
              <w:bidi w:val="0"/>
              <w:spacing w:before="0" w:after="283"/>
              <w:jc w:val="both"/>
              <w:rPr/>
            </w:pPr>
            <w:r>
              <w:rPr/>
              <w:t>increase the authorised share capital to US$200,000 divided into 3,960,000,000 ordinary shares of a par value of US$0.00005 each (the “</w:t>
            </w:r>
            <w:r>
              <w:rPr>
                <w:b/>
              </w:rPr>
              <w:t>Existing Ordinary Shares</w:t>
            </w:r>
            <w:r>
              <w:rPr/>
              <w:t>”) and 40,000,000 preferred shares of a par value of US$0.00005 each (the “</w:t>
            </w:r>
            <w:r>
              <w:rPr>
                <w:b/>
              </w:rPr>
              <w:t>Existing Preferred Shares</w:t>
            </w:r>
            <w:r>
              <w:rPr/>
              <w:t xml:space="preserve">”), by the addition of 3,000,000,000 Existing Ordinary Shares; </w:t>
            </w:r>
          </w:p>
        </w:tc>
      </w:tr>
    </w:tbl>
    <w:p>
      <w:pPr>
        <w:pStyle w:val="TextBody"/>
        <w:bidi w:val="0"/>
        <w:spacing w:before="0" w:after="0"/>
        <w:ind w:left="1276" w:right="0" w:hanging="567"/>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xml:space="preserve">(b) </w:t>
            </w:r>
          </w:p>
        </w:tc>
        <w:tc>
          <w:tcPr>
            <w:tcW w:w="9928" w:type="dxa"/>
            <w:tcBorders/>
            <w:vAlign w:val="center"/>
          </w:tcPr>
          <w:p>
            <w:pPr>
              <w:pStyle w:val="TableContents"/>
              <w:bidi w:val="0"/>
              <w:spacing w:before="0" w:after="283"/>
              <w:jc w:val="both"/>
              <w:rPr/>
            </w:pPr>
            <w:r>
              <w:rPr/>
              <w:t>every eight (8) issued and unissued Existing Ordinary Shares be consolidated into one (1) ordinary share of a par value of US$0.0004 each (the “</w:t>
            </w:r>
            <w:r>
              <w:rPr>
                <w:b/>
              </w:rPr>
              <w:t>Consolidated Ordinary Share</w:t>
            </w:r>
            <w:r>
              <w:rPr/>
              <w:t xml:space="preserve">”) where the Consolidated Ordinary Shares shall rank </w:t>
            </w:r>
            <w:r>
              <w:rPr>
                <w:i/>
              </w:rPr>
              <w:t>pari passu</w:t>
            </w:r>
            <w:r>
              <w:rPr/>
              <w:t xml:space="preserve"> in all respect with each other and have the same rights and are subject to the same restrictions (save as to par value) as the Existing Ordinary Shares as set out in the existing memorandum and articles of association of the Company (the “</w:t>
            </w:r>
            <w:r>
              <w:rPr>
                <w:b/>
              </w:rPr>
              <w:t>Existing MAA</w:t>
            </w:r>
            <w:r>
              <w:rPr/>
              <w:t xml:space="preserve">”); </w:t>
            </w:r>
          </w:p>
        </w:tc>
      </w:tr>
    </w:tbl>
    <w:p>
      <w:pPr>
        <w:pStyle w:val="TextBody"/>
        <w:bidi w:val="0"/>
        <w:spacing w:before="0" w:after="0"/>
        <w:ind w:left="1276" w:right="0" w:hanging="567"/>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 xml:space="preserve">(c) </w:t>
            </w:r>
          </w:p>
        </w:tc>
        <w:tc>
          <w:tcPr>
            <w:tcW w:w="9939" w:type="dxa"/>
            <w:tcBorders/>
            <w:vAlign w:val="center"/>
          </w:tcPr>
          <w:p>
            <w:pPr>
              <w:pStyle w:val="TableContents"/>
              <w:bidi w:val="0"/>
              <w:spacing w:before="0" w:after="283"/>
              <w:jc w:val="both"/>
              <w:rPr/>
            </w:pPr>
            <w:r>
              <w:rPr/>
              <w:t>every eight (8) issued and unissued Existing Preferred Shares be consolidated into one (1) ordinary share of a par value of US$0.0004 each (the “</w:t>
            </w:r>
            <w:r>
              <w:rPr>
                <w:b/>
              </w:rPr>
              <w:t>Consolidated Preferred Shares</w:t>
            </w:r>
            <w:r>
              <w:rPr/>
              <w:t xml:space="preserve">”) where the Consolidated Preferred Shares shall rank </w:t>
            </w:r>
            <w:r>
              <w:rPr>
                <w:i/>
              </w:rPr>
              <w:t>pari passu</w:t>
            </w:r>
            <w:r>
              <w:rPr/>
              <w:t xml:space="preserve"> in all respect with each other and have the same rights and are subject to the same restrictions (save as to par value) as the Existing Preferred Shares as set out in the Existing MAA; and </w:t>
            </w:r>
          </w:p>
        </w:tc>
      </w:tr>
    </w:tbl>
    <w:p>
      <w:pPr>
        <w:pStyle w:val="TextBody"/>
        <w:bidi w:val="0"/>
        <w:spacing w:before="0" w:after="0"/>
        <w:ind w:left="1276" w:right="0" w:hanging="567"/>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 xml:space="preserve">(d) </w:t>
            </w:r>
          </w:p>
        </w:tc>
        <w:tc>
          <w:tcPr>
            <w:tcW w:w="9915" w:type="dxa"/>
            <w:tcBorders/>
            <w:vAlign w:val="center"/>
          </w:tcPr>
          <w:p>
            <w:pPr>
              <w:pStyle w:val="TableContents"/>
              <w:bidi w:val="0"/>
              <w:spacing w:before="0" w:after="283"/>
              <w:jc w:val="both"/>
              <w:rPr/>
            </w:pPr>
            <w:r>
              <w:rPr/>
              <w:t xml:space="preserve">all fractional entitlements to the issued Consolidated Ordinary Shares and Consolidated Preferred Shares resulting from such share consolidation will not be issued to the shareholders of the Company, and instead, any fractional shares that would have resulted from the share consolidation will be rounded up to the next whole number, </w:t>
            </w:r>
          </w:p>
        </w:tc>
      </w:tr>
    </w:tbl>
    <w:p>
      <w:pPr>
        <w:pStyle w:val="TextBody"/>
        <w:bidi w:val="0"/>
        <w:spacing w:before="0" w:after="0"/>
        <w:ind w:left="720" w:right="0" w:hanging="0"/>
        <w:jc w:val="left"/>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that the authorised share capital of the Company shall become US$200,000 divided into 495,000,000 ordinary shares of a par value of US$0.0004 each and 5,000,000 preferred shares of a par value of US$0.0004 each.” </w:t>
      </w:r>
    </w:p>
    <w:p>
      <w:pPr>
        <w:pStyle w:val="TextBody"/>
        <w:bidi w:val="0"/>
        <w:spacing w:before="0" w:after="0"/>
        <w:ind w:left="72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will be approved if there are affirmative votes of a simple majority of the votes by the shareholders entitled to vote thereon who are present in person or by duly authorized representative or by proxy at the Meeting. Abstentions and broker non-votes will have no effect on the result of the vote.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Authorised Share Capital Changes will take effect on the date to be determined by the board of directors of the Company. </w:t>
      </w:r>
    </w:p>
    <w:p>
      <w:pPr>
        <w:pStyle w:val="TextBody"/>
        <w:bidi w:val="0"/>
        <w:spacing w:before="0" w:after="0"/>
        <w:ind w:left="72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Authorised Share Capital Changes will not affect in any way the trading of the Company’s shares on the Nasdaq Capital Market. If the amendment is passed by our shareholders, it will not be necessary for shareholders to surrender their existing share certificates.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A VOTE FOR THE AUTHORIZED SHARE CHANGES.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ADOPTION OF THE SECOND AMENDED AND RESTATED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 AND ARTICLES OF ASSOCIATION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approved, and directed that there be submitted to the members of the Company for approval, as a special resolution the adoption of the Second Amended and Restated Articles of Association as set forth in Annex 1 to this proxy statement and the accompanying notice of the Extraordinary General Meeting in substitution for the Amended and Restated Memorandum and Articles of Association of the Company currently in effect, to reflect the Authorized Share Capital Increase.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RESOLUTION TO BE VOTED UPON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resolution to be proposed is as follows: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 SPECIAL RESOLUTION, THAT:</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Authorised Share Capital Changes taking effect, the second amended and restated memorandum and articles of association of the Company, the form of which is attached to the notice of Extraordinary General Meeting and the accompanying proxy statement as Annex 1, be adopted in its entirety and in substitution for and to the exclusion of the existing memorandum and articles of association of the Company with effect upon the effectiveness of the Authorised Share Capital Changes. </w:t>
      </w:r>
    </w:p>
    <w:p>
      <w:pPr>
        <w:pStyle w:val="TextBody"/>
        <w:bidi w:val="0"/>
        <w:spacing w:before="0" w:after="0"/>
        <w:ind w:left="72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2 will be approved if the affirmative vote of a majority of not less than two-thirds of the votes by the shareholders of the Company entitled to vote thereon who are present in person or by duly authorized representative or by proxy at the Meeting. Abstentions and broker non-votes will not have the effect of a vote against the M&amp;AA Amendment Proposal.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VOTE FOR THE ADOPTION OF THE SECOND AMENDED AND RESTATED ARTICLES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 ASSOCIATION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Adjournment Proposal allows the Board of Directors to adjourn the extraordinary general meeting to a later date or dates (i) to the extent necessary to ensure that any required supplement or amendment to this proxy statement/prospectus is provided to Diginex Limited’s Shareholders, (ii) in order to solicit additional proxies from Diginex Limited’s Shareholders in favor of one or more of the proposals at the extraordinary general meeting or, (iii) as the Chairman of the extraordinary general meeting shall deem necessary in his sole and absolute discretion. The Adjournment Proposal will only be put forth for a vote if there are not sufficient votes to approve the Share Capital Proposal and the M&amp;AA Amendment Proposal at the Meeting, or the Share Capital Proposal and the M&amp;AA Amendment Proposal are not approved by shareholders.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Consequences if the Adjournment Proposal is Not Approved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Adjournment Proposal is presented to the extraordinary general meeting and is not approved by the shareholders, the Board of Directors may not be able to adjourn the Meeting to a later date in the event that, based on the tabulated votes, there are not sufficient votes at the time of the extraordinary general meeting to approve the Authorised Share Capital Changes Proposal and the M&amp;AA Amendment Proposal. In such events, the Authorized Share Capital Increase would not be approved. </w:t>
      </w:r>
    </w:p>
    <w:p>
      <w:pPr>
        <w:pStyle w:val="TextBody"/>
        <w:bidi w:val="0"/>
        <w:spacing w:before="0" w:after="0"/>
        <w:ind w:left="0" w:right="0" w:firstLine="48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Required for Approval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Adjournment Proposal requires an ordinary resolution, being the affirmative vote of at least a majority of the votes cast by the holders of the issued and outstanding Ordinary Shares and preference shares entitled to vote and who are present in person or represented by proxy at the extraordinary general meeting and entitled to vote on such matter. Abstentions and broker non-votes, Meeting, and otherwise will have no effect on the proposal. </w:t>
      </w:r>
    </w:p>
    <w:p>
      <w:pPr>
        <w:pStyle w:val="TextBody"/>
        <w:bidi w:val="0"/>
        <w:spacing w:before="0" w:after="0"/>
        <w:ind w:left="0" w:right="0" w:firstLine="480"/>
        <w:jc w:val="both"/>
        <w:rPr>
          <w:caps w:val="false"/>
          <w:smallCaps w:val="false"/>
        </w:rPr>
      </w:pPr>
      <w:r>
        <w:rPr>
          <w:caps w:val="false"/>
          <w:smallCaps w:val="false"/>
        </w:rPr>
        <w:t xml:space="preserve">  </w:t>
      </w:r>
    </w:p>
    <w:p>
      <w:pPr>
        <w:pStyle w:val="TextBody"/>
        <w:bidi w:val="0"/>
        <w:spacing w:before="0" w:after="0"/>
        <w:ind w:left="6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Adjournment Proposal is not conditioned upon the approval of any other proposal. </w:t>
      </w:r>
    </w:p>
    <w:p>
      <w:pPr>
        <w:pStyle w:val="TextBody"/>
        <w:bidi w:val="0"/>
        <w:spacing w:before="0" w:after="0"/>
        <w:ind w:left="609"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Resolution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6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resolution to be passed is as follows: </w:t>
      </w:r>
    </w:p>
    <w:p>
      <w:pPr>
        <w:pStyle w:val="TextBody"/>
        <w:bidi w:val="0"/>
        <w:spacing w:before="0" w:after="0"/>
        <w:ind w:left="609" w:right="0" w:hanging="0"/>
        <w:jc w:val="both"/>
        <w:rPr>
          <w:caps w:val="false"/>
          <w:smallCaps w:val="false"/>
        </w:rPr>
      </w:pPr>
      <w:r>
        <w:rPr>
          <w:caps w:val="false"/>
          <w:smallCaps w:val="false"/>
        </w:rPr>
        <w:t xml:space="preserve">  </w:t>
      </w:r>
    </w:p>
    <w:p>
      <w:pPr>
        <w:pStyle w:val="TextBody"/>
        <w:bidi w:val="0"/>
        <w:spacing w:before="0" w:after="0"/>
        <w:ind w:left="0" w:right="0" w:firstLine="48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as an ordinary resolution, that the extraordinary general meeting be adjourned to a later date or dates (i) to the extent necessary to ensure that any required supplement or amendment to this proxy statement/prospectus is provided to the Company’s Shareholders, (ii) in order to solicit additional proxies from the Company’s Shareholders in favor of one or more of the proposals at the extraordinary general meeting or, (iii) as the chairman of the extraordinary general meeting shall deem necessary in his sole and absolute discretion. </w:t>
      </w:r>
    </w:p>
    <w:p>
      <w:pPr>
        <w:pStyle w:val="TextBody"/>
        <w:bidi w:val="0"/>
        <w:spacing w:before="0" w:after="0"/>
        <w:ind w:left="0" w:right="0" w:firstLine="48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Recommendation of the Board of Directors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OF THE ADJOURNMENT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MATTERS</w:t>
      </w:r>
      <w:r>
        <w:rPr>
          <w:rFonts w:ascii="Times New Roman;Times;Serif" w:hAnsi="Times New Roman;Times;Serif"/>
          <w:b w:val="false"/>
          <w:i w:val="false"/>
          <w:caps w:val="false"/>
          <w:smallCaps w:val="false"/>
          <w:sz w:val="20"/>
        </w:rPr>
        <w:t xml:space="preserve"> </w:t>
      </w:r>
    </w:p>
    <w:p>
      <w:pPr>
        <w:pStyle w:val="TextBody"/>
        <w:bidi w:val="0"/>
        <w:spacing w:before="0" w:after="0"/>
        <w:ind w:left="2148" w:right="0" w:hanging="0"/>
        <w:jc w:val="center"/>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is not aware of any other matters to be submitted to the Meeting. If any other matters properly come before the Meeting, it is the intention of the persons named in the enclosed form of proxy to vote the shares they represent as the Board of Directors may recommend.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March 30, 2026 </w:t>
      </w:r>
    </w:p>
    <w:p>
      <w:pPr>
        <w:pStyle w:val="TextBody"/>
        <w:bidi w:val="0"/>
        <w:spacing w:before="0" w:after="0"/>
        <w:ind w:left="0" w:right="0" w:hanging="0"/>
        <w:jc w:val="both"/>
        <w:rPr>
          <w:caps w:val="false"/>
          <w:smallCaps w:val="false"/>
        </w:rPr>
      </w:pPr>
      <w:r>
        <w:rPr>
          <w:caps w:val="false"/>
          <w:smallCaps w:val="false"/>
        </w:rPr>
        <w:t xml:space="preserve">  </w:t>
      </w:r>
    </w:p>
    <w:tbl>
      <w:tblPr>
        <w:tblW w:w="2975" w:type="dxa"/>
        <w:jc w:val="left"/>
        <w:tblInd w:w="0" w:type="dxa"/>
        <w:tblLayout w:type="fixed"/>
        <w:tblCellMar>
          <w:top w:w="0" w:type="dxa"/>
          <w:left w:w="0" w:type="dxa"/>
          <w:bottom w:w="0" w:type="dxa"/>
          <w:right w:w="0" w:type="dxa"/>
        </w:tblCellMar>
      </w:tblPr>
      <w:tblGrid>
        <w:gridCol w:w="2840"/>
        <w:gridCol w:w="135"/>
      </w:tblGrid>
      <w:tr>
        <w:trPr/>
        <w:tc>
          <w:tcPr>
            <w:tcW w:w="2840" w:type="dxa"/>
            <w:tcBorders/>
            <w:vAlign w:val="center"/>
          </w:tcPr>
          <w:p>
            <w:pPr>
              <w:pStyle w:val="TableContents"/>
              <w:bidi w:val="0"/>
              <w:spacing w:before="0" w:after="283"/>
              <w:jc w:val="left"/>
              <w:rPr/>
            </w:pPr>
            <w:r>
              <w:rPr>
                <w:sz w:val="20"/>
              </w:rPr>
              <w:t>By order of the Board of Directors</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2840" w:type="dxa"/>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2840" w:type="dxa"/>
            <w:tcBorders>
              <w:bottom w:val="single" w:sz="8" w:space="0" w:color="000000"/>
            </w:tcBorders>
            <w:tcMar>
              <w:bottom w:w="28" w:type="dxa"/>
            </w:tcMar>
            <w:vAlign w:val="center"/>
          </w:tcPr>
          <w:p>
            <w:pPr>
              <w:pStyle w:val="TableContents"/>
              <w:bidi w:val="0"/>
              <w:spacing w:before="0" w:after="283"/>
              <w:jc w:val="left"/>
              <w:rPr/>
            </w:pPr>
            <w:r>
              <w:rPr>
                <w:i/>
                <w:sz w:val="20"/>
              </w:rPr>
              <w:t>/s/ Miles Pelham</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2840" w:type="dxa"/>
            <w:tcBorders/>
            <w:vAlign w:val="center"/>
          </w:tcPr>
          <w:p>
            <w:pPr>
              <w:pStyle w:val="TableContents"/>
              <w:bidi w:val="0"/>
              <w:spacing w:before="0" w:after="283"/>
              <w:jc w:val="left"/>
              <w:rPr/>
            </w:pPr>
            <w:r>
              <w:rPr>
                <w:sz w:val="20"/>
              </w:rPr>
              <w:t>Miles Pelham</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2840" w:type="dxa"/>
            <w:tcBorders/>
            <w:vAlign w:val="center"/>
          </w:tcPr>
          <w:p>
            <w:pPr>
              <w:pStyle w:val="TableContents"/>
              <w:bidi w:val="0"/>
              <w:spacing w:before="0" w:after="283"/>
              <w:jc w:val="left"/>
              <w:rPr/>
            </w:pPr>
            <w:r>
              <w:rPr>
                <w:sz w:val="20"/>
              </w:rPr>
              <w:t>Chairman</w:t>
            </w:r>
            <w:r>
              <w:rPr/>
              <w:t xml:space="preserve">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Annex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THE SECOND AMENDED AND RESTATED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 AND ARTICLES OF ASSOCIATION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memorandum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 2026)</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47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Diginex Limited.</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Ogier Global (Cayman) Limited, 89 Nexus Way, Camana Bay, Grand Cayman, KY1-9009, Cayman Islands or at such other place in the Cayman Islands as the directors may at any time decide.</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of the preceding paragraphs permits the Company to carry on any of the following businesses without being duly licensed, namely: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a bank or trust company without being licensed in that behalf under the Banks and Trust Companies Act (Revised);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business from within the Cayman Islands or the business of an insurance manager, agent, sub-agent or broker without being licensed in that behalf under the Insurance Act (Revised);or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company management without being licensed in that behalf under the Companies Management Act (Revised).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US$200,000 divided into 495,000,000 ordinary shares of a par value of US$0.0004 each and 5,000,000 preferred shares of a par value of US$0.0004 each. However, subject to the Companies Act (Revised) and the Company’s articles of association, the Company has power to do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3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w:t>
            </w:r>
          </w:p>
        </w:tc>
      </w:tr>
    </w:tbl>
    <w:p>
      <w:pPr>
        <w:pStyle w:val="TextBody"/>
        <w:bidi w:val="0"/>
        <w:spacing w:before="0" w:after="0"/>
        <w:ind w:left="1440"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45"/>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w:t>
            </w:r>
          </w:p>
        </w:tc>
      </w:tr>
    </w:tbl>
    <w:p>
      <w:pPr>
        <w:pStyle w:val="TextBody"/>
        <w:bidi w:val="0"/>
        <w:spacing w:before="0" w:after="0"/>
        <w:ind w:left="1440" w:right="0" w:hanging="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3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1440" w:right="0" w:hanging="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2126" w:right="0" w:hanging="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2126"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44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 2026)</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78865" cy="429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78865" cy="42989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center"/>
        <w:rPr>
          <w:caps/>
        </w:rPr>
      </w:pPr>
      <w:r>
        <w:rPr>
          <w:caps/>
        </w:rPr>
        <w:t> </w:t>
      </w:r>
    </w:p>
    <w:tbl>
      <w:tblPr>
        <w:tblW w:w="7090" w:type="dxa"/>
        <w:jc w:val="left"/>
        <w:tblInd w:w="0" w:type="dxa"/>
        <w:tblLayout w:type="fixed"/>
        <w:tblCellMar>
          <w:top w:w="0" w:type="dxa"/>
          <w:left w:w="0" w:type="dxa"/>
          <w:bottom w:w="0" w:type="dxa"/>
          <w:right w:w="0" w:type="dxa"/>
        </w:tblCellMar>
      </w:tblPr>
      <w:tblGrid>
        <w:gridCol w:w="6845"/>
        <w:gridCol w:w="245"/>
      </w:tblGrid>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 interpretation and exclusion of Table A</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Table A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Shares and options, with or without special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fractions of a Share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commissions and brokerage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not recognised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vary class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new Share issue on existing class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bearer Shares or warrants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attaching to Treasury Shares and related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Preferred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Return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of lost or damaged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Lien on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and scope of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sell Shares to satisfy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execute instrument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sale of Shares to satisfy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sale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Calls on Shares and forfeiture</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calls and effect of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call made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unpaid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accept early payment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different arrangements at time of issue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or surrender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forfeited or surrendered Share and power to cancel forfeiture or surrender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forfeiture or surrender on former Member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forfeiture or surrender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forfeited or surrendered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6850" w:type="dxa"/>
        <w:jc w:val="left"/>
        <w:tblInd w:w="0" w:type="dxa"/>
        <w:tblLayout w:type="fixed"/>
        <w:tblCellMar>
          <w:top w:w="0" w:type="dxa"/>
          <w:left w:w="0" w:type="dxa"/>
          <w:bottom w:w="0" w:type="dxa"/>
          <w:right w:w="0" w:type="dxa"/>
        </w:tblCellMar>
      </w:tblPr>
      <w:tblGrid>
        <w:gridCol w:w="6605"/>
        <w:gridCol w:w="245"/>
      </w:tblGrid>
      <w:tr>
        <w:trPr/>
        <w:tc>
          <w:tcPr>
            <w:tcW w:w="6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Transfer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refuse registration for Shares not listed on a Designated Stock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transfers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retain instrument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refusal to register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Transmission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on death of a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transfer of a Share following death or bankruptcy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person entitled to a Share following death or bankruptcy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Alteration of capital</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consolidating, converting, dividing and cancelling share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 with fractions resulting from consolidation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share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Redemption and purchase of own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redeemable Shares and to purchase own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for redemption or purchase in cash or in specie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redemption or purchase of a Share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Meetings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and extraordinary general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call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receive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Accidental omission to give notice or non-receipt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Proceedings at 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a Director to attend and speak</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Accommodation of Members at Virtual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 postponement and cancellation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voting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of a poll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Chairman’s casting vote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Sole-Member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Voting rights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vote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of corporate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with mental disorder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Objections to admissibility of votes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proxy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and when proxy is to be delivered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by proxy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5890" w:type="dxa"/>
        <w:jc w:val="left"/>
        <w:tblInd w:w="0" w:type="dxa"/>
        <w:tblLayout w:type="fixed"/>
        <w:tblCellMar>
          <w:top w:w="0" w:type="dxa"/>
          <w:left w:w="0" w:type="dxa"/>
          <w:bottom w:w="0" w:type="dxa"/>
          <w:right w:w="0" w:type="dxa"/>
        </w:tblCellMar>
      </w:tblPr>
      <w:tblGrid>
        <w:gridCol w:w="5645"/>
        <w:gridCol w:w="245"/>
      </w:tblGrid>
      <w:tr>
        <w:trPr/>
        <w:tc>
          <w:tcPr>
            <w:tcW w:w="5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Number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Appointment, disqualification and 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 limit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shareholding qualification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Board’s power to appoint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office of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Alternate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removal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alternate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ceases when the appointor ceases to be a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alternate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the Director making the appointment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Powers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below the minimum number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Appointments to office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employees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voting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information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Delegation of powers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delegate any of the Directors’ powers to a committee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boards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agent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attorney or authorised signatory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Powers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Meetings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Directors’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Calling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technology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or deputy to preside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Recording of dissent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Directors in spite of formal defect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8230" w:type="dxa"/>
        <w:jc w:val="left"/>
        <w:tblInd w:w="0" w:type="dxa"/>
        <w:tblLayout w:type="fixed"/>
        <w:tblCellMar>
          <w:top w:w="0" w:type="dxa"/>
          <w:left w:w="0" w:type="dxa"/>
          <w:bottom w:w="0" w:type="dxa"/>
          <w:right w:w="0" w:type="dxa"/>
        </w:tblCellMar>
      </w:tblPr>
      <w:tblGrid>
        <w:gridCol w:w="7985"/>
        <w:gridCol w:w="245"/>
      </w:tblGrid>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Permissible Directors’ interests and disclosure</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Minutes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Accounts and audit</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Record dates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of dividends by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interim dividends and declaration of final dividends by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Apportionment of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 off</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other than in cash</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payments may be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or other monies not to bear interest in absence of special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unable to be paid or unclaimed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Capitalisation of profits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Capitalisation of profits or of any share premium account or capital redemption reserve;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an amount for the benefit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maintain 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Debits to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how seal is to be used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seal is adopted or used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allow non-manual signatures and facsimile printing of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execution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Indemnity</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communications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authorised to give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written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notice to a deceased or bankrupt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giving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Authentication of Electronic Records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documents sent by Members by Electronic means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 sent by the Secretary or Officers of the Company by Electronic means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signing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Transfer by way of continuation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Winding up</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assets in specie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accept liability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Amendment of Memorandum and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change name or amend Memorandum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amend these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Diginex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   ] 2026)</w:t>
      </w:r>
    </w:p>
    <w:p>
      <w:pPr>
        <w:pStyle w:val="TextBody"/>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144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of calendar days excluding:</w:t>
      </w:r>
    </w:p>
    <w:p>
      <w:pPr>
        <w:pStyle w:val="TextBody"/>
        <w:bidi w:val="0"/>
        <w:spacing w:before="0" w:after="0"/>
        <w:ind w:left="0" w:right="0" w:hanging="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3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calendar day when the notice is given or deemed to be given; and</w:t>
            </w:r>
          </w:p>
        </w:tc>
      </w:tr>
    </w:tbl>
    <w:p>
      <w:pPr>
        <w:pStyle w:val="TextBody"/>
        <w:bidi w:val="0"/>
        <w:spacing w:before="0" w:after="0"/>
        <w:ind w:left="1440"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45"/>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calendar day for which it is given or on which it is to take effect;</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Nasdaq Capital Market in the United States of America for so long as any class of the Company’s Shares are there listed and any other stock exchange on which any class of the Company’s Shares are listed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on the Designated Stock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Communication Facilities</w:t>
      </w:r>
      <w:r>
        <w:rPr>
          <w:rFonts w:ascii="Times New Roman;Times;Serif" w:hAnsi="Times New Roman;Times;Serif"/>
          <w:b w:val="false"/>
          <w:i w:val="false"/>
          <w:caps w:val="false"/>
          <w:smallCaps w:val="false"/>
          <w:sz w:val="20"/>
        </w:rPr>
        <w:t xml:space="preserve"> 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passed by a simple majority of the votes by Members who (being entitled to do so) vote in person or by proxy, or in the case of corporations, by their duly authorised representatives, at a General Meeting. The expression includes a written resolution signed by the requisite majority in accordance with Article 11.14;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Share </w:t>
      </w:r>
      <w:r>
        <w:rPr>
          <w:rFonts w:ascii="Times New Roman;Times;Serif" w:hAnsi="Times New Roman;Times;Serif"/>
          <w:b w:val="false"/>
          <w:i w:val="false"/>
          <w:caps w:val="false"/>
          <w:smallCaps w:val="false"/>
          <w:sz w:val="20"/>
        </w:rPr>
        <w:t>means an ordinary share in the capital of the Company, having the rights set out in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Share</w:t>
      </w:r>
      <w:r>
        <w:rPr>
          <w:rFonts w:ascii="Times New Roman;Times;Serif" w:hAnsi="Times New Roman;Times;Serif"/>
          <w:b w:val="false"/>
          <w:i w:val="false"/>
          <w:caps w:val="false"/>
          <w:smallCaps w:val="false"/>
          <w:sz w:val="20"/>
        </w:rPr>
        <w:t xml:space="preserve"> means a preferred share in the capital of the Company, having the rights set out in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share capital of the Company and the expression:</w:t>
      </w:r>
    </w:p>
    <w:p>
      <w:pPr>
        <w:pStyle w:val="TextBody"/>
        <w:bidi w:val="0"/>
        <w:spacing w:before="0" w:after="0"/>
        <w:ind w:left="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40" w:right="0" w:hanging="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the votes by Members who (being entitled to do so) vote in person or by proxy at that meeting. The expression includes a unanimous written resolution signed by all of the Members entitled to vote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w:t>
      </w:r>
      <w:r>
        <w:rPr>
          <w:rFonts w:ascii="Times New Roman;Times;Serif" w:hAnsi="Times New Roman;Times;Serif"/>
          <w:b w:val="false"/>
          <w:i w:val="false"/>
          <w:caps w:val="false"/>
          <w:smallCaps w:val="false"/>
          <w:sz w:val="20"/>
        </w:rPr>
        <w:t>means any general meeting of the Members at which the Members (and any other permitted participants of such meeting, including without limitation the chairman of the meeting and any Directors) are permitted to attend and participate by means of Electronic Communication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4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26" w:right="0" w:hanging="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26"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40"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40"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present</w:t>
            </w:r>
            <w:r>
              <w:rPr>
                <w:rFonts w:ascii="Times New Roman;Times;Serif" w:hAnsi="Times New Roman;Times;Serif"/>
                <w:b w:val="false"/>
                <w:i w:val="false"/>
                <w:caps w:val="false"/>
                <w:smallCaps w:val="false"/>
                <w:sz w:val="20"/>
              </w:rPr>
              <w:t>” means, in respect of any person attending a meeting, such person’s presence at a general meeting of Members (or any meeting of the holders of any class of Shares), which may be satisfied by means of such person or, if a corporation or other non-natural person, its duly authorized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tc>
      </w:tr>
    </w:tbl>
    <w:p>
      <w:pPr>
        <w:pStyle w:val="TextBody"/>
        <w:bidi w:val="0"/>
        <w:spacing w:before="0" w:after="0"/>
        <w:ind w:left="1440" w:right="0" w:hanging="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7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768" w:type="dxa"/>
        <w:jc w:val="left"/>
        <w:tblInd w:w="0" w:type="dxa"/>
        <w:tblLayout w:type="fixed"/>
        <w:tblCellMar>
          <w:top w:w="0" w:type="dxa"/>
          <w:left w:w="0" w:type="dxa"/>
          <w:bottom w:w="0" w:type="dxa"/>
          <w:right w:w="0" w:type="dxa"/>
        </w:tblCellMar>
      </w:tblPr>
      <w:tblGrid>
        <w:gridCol w:w="38"/>
        <w:gridCol w:w="125"/>
        <w:gridCol w:w="6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(and to any direction that may be given by the Company in General Meeting) and, where applicable, the rules and regulations of the Designated Stock Exchange, the Commission and/or any other competent regulatory authority or otherwise under applicable law, the Directors have general and unconditional authority to allot (with or without confirming rights of renunciation), issue, grant options over or otherwise deal with any unissued Shares to such persons, at such times and on such terms and conditions as they may decide. No Share may be issued at a discount except in accordance with the provisions of the Act.</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4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90"/>
        <w:gridCol w:w="39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refuse to accept any application for Shares, and may accept any application in whole or in part, for any reason or for no reason.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fractions of a Share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3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1440" w:right="0" w:hanging="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90"/>
        <w:gridCol w:w="24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the Act:</w:t>
            </w:r>
          </w:p>
        </w:tc>
      </w:tr>
    </w:tbl>
    <w:p>
      <w:pPr>
        <w:pStyle w:val="TextBody"/>
        <w:bidi w:val="0"/>
        <w:spacing w:before="0" w:after="0"/>
        <w:ind w:left="0" w:right="0" w:hanging="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40" w:right="0" w:hanging="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2.9(b),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Member holding Shares of any class shall not be deemed to be varied by the creation or issue of further Shares ranking pari passu with the existing Shares of that class. The rights attached to, or otherwise conferred upon the holders of, the Shares of any class shall not be deemed to be materially adversely varied by the creation or issue of Preferred Shares with preferred or other rights prescribed according to Article 2.20 including, without limitation, the creation of Shares with enhanced or weighted voting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0" w:right="0" w:hanging="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40" w:right="0" w:hanging="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Preferred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any Preferred Shares of any series are issued, the Directors shall fix, by resolution or resolutions, the following provisions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23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such series and the number of Preferred Shares to constitute such series;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shares of such series shall have voting rights, in addition to any voting rights provided by Law, and, if so, the terms of such voting rights, which may be general or limited;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of Shares or any other series of Preferred Shares;</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or such series shall be subject to redemption by the Company, and, if so, the times, prices and other conditions of such redemption;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or amounts payable upon Preferred Shares of such series upon, and the rights of the holders of such series in, a voluntary or involuntary liquidation, dissolution or winding up, or upon any distribution of the assets, of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of the retirement or sinking fund;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convertible into, or exchangeable for, Shares of any other class of Shares or any other series of Preferred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and restrictions, if any, to be effective while any Preferred Shares or such series are outstanding upon the payment of dividends or the making of other distributions on, and upon the purchase, redemption or other acquisition by the Company of, the existing Shares or Shares of any other class of Shares or any other series of Preferred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or restrictions, if any, upon the creation of indebtedness of the Company or upon the issue of any additional Shares, including additional shares of such series or of any other class of Shares or any other series of Preferred Shares;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and any qualifications, limitations and restrictions of any other class of Shares or any other series of Preferred Shares.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25"/>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0" w:right="0" w:hanging="0"/>
        <w:jc w:val="left"/>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40" w:right="0" w:hanging="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4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4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40" w:right="0" w:hanging="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440"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40" w:right="0" w:hanging="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23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(14) Clear Days after that notice is deemed to be given under these Articles,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4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40" w:right="0" w:hanging="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0" w:right="0" w:hanging="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40" w:right="0" w:hanging="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0" w:right="0" w:hanging="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4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 and</w:t>
            </w:r>
          </w:p>
        </w:tc>
      </w:tr>
    </w:tbl>
    <w:p>
      <w:pPr>
        <w:pStyle w:val="TextBody"/>
        <w:bidi w:val="0"/>
        <w:spacing w:before="0" w:after="0"/>
        <w:ind w:left="1440" w:right="0" w:hanging="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4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 The Directors may accept the surrender for no consideration of any Share in accordance with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40" w:right="0" w:hanging="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0" w:right="0" w:hanging="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1440" w:right="0" w:hanging="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4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26" w:right="0" w:hanging="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26"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1440" w:right="0" w:hanging="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40"/>
        <w:gridCol w:w="161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(if such Shares are listed on the Designated Stock Exchange) or in any other form approved by the Directors, executed:</w:t>
            </w:r>
          </w:p>
        </w:tc>
      </w:tr>
    </w:tbl>
    <w:p>
      <w:pPr>
        <w:pStyle w:val="TextBody"/>
        <w:bidi w:val="0"/>
        <w:spacing w:before="0" w:after="0"/>
        <w:ind w:left="0" w:right="0" w:hanging="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40"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of any class in question are not listed on or subject to the rules of any Designated Stock Exchange,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44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440" w:right="0" w:hanging="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fourteen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of any class not listed on a Designated Stock Exchange, they shall within one (1) month after the date on which the instrument of transfer was lodged with the Company send to each of the transferor and the transferee notice of the refusal.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40"/>
        <w:gridCol w:w="20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40" w:right="0" w:hanging="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40" w:right="0" w:hanging="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40" w:right="0" w:hanging="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0" w:right="0" w:hanging="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40" w:right="0" w:hanging="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4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4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40" w:right="0" w:hanging="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round up or down the fraction to the nearest whole number, such rounding to be determined by the Directors acting in their sole discretion;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or</w:t>
            </w:r>
          </w:p>
        </w:tc>
      </w:tr>
    </w:tbl>
    <w:p>
      <w:pPr>
        <w:pStyle w:val="TextBody"/>
        <w:bidi w:val="0"/>
        <w:spacing w:before="0" w:after="0"/>
        <w:ind w:left="1440" w:right="0" w:hanging="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4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26" w:right="0" w:hanging="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26"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4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95"/>
        <w:gridCol w:w="4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38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0" w:right="0" w:hanging="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40" w:right="0" w:hanging="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(5)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4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45"/>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meeting will be held virtually, at a physical place or both;</w:t>
            </w:r>
          </w:p>
        </w:tc>
      </w:tr>
    </w:tbl>
    <w:p>
      <w:pPr>
        <w:pStyle w:val="TextBody"/>
        <w:bidi w:val="0"/>
        <w:spacing w:before="0" w:after="0"/>
        <w:ind w:left="1440" w:right="0" w:hanging="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3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any part at a physical place, the address of such place;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or in any part virtually, the Electronic Communication Facilities that will be used to facilitate the meeting, including the procedures to be followed by any Member or other participant of the meeting who wishes to utilise such Electronic Communication Facilities for the purposes of attending and participating in such meeting;</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(f) and the requirements of (to the extent applicable) the Designated Stock Exchange Rules, the general nature of the business to be transacted; and</w:t>
            </w:r>
          </w:p>
        </w:tc>
      </w:tr>
    </w:tbl>
    <w:p>
      <w:pPr>
        <w:pStyle w:val="TextBody"/>
        <w:bidi w:val="0"/>
        <w:spacing w:before="0" w:after="0"/>
        <w:ind w:left="1440" w:right="0" w:hanging="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0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4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4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500"/>
        <w:gridCol w:w="70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(5) Clear Days’ notice must be given to Members for any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(90) per cent of the voting rights of all those who have a right to vote at that meeting.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0" w:right="0" w:hanging="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3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40" w:right="0" w:hanging="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40" w:right="0" w:hanging="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4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attend and vote at a meeting are those persons entered on the register of Members at the close of business on a day determined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1440" w:right="0" w:hanging="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0" w:right="0" w:hanging="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40" w:right="0" w:hanging="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4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at the meeting. A quorum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3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at the meeting within fifteen minutes of the time appointed for the meeting, or if at any time during the meeting it becomes inquorate, then the following provisions apply:</w:t>
            </w:r>
          </w:p>
        </w:tc>
      </w:tr>
    </w:tbl>
    <w:p>
      <w:pPr>
        <w:pStyle w:val="TextBody"/>
        <w:bidi w:val="0"/>
        <w:spacing w:before="0" w:after="0"/>
        <w:ind w:left="0" w:right="0" w:hanging="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(7) days hence, or to such other time or place as is determined by the Directors. If a quorum is not present at the meeting within fifteen minutes of the time appointed for the adjourned meeting, then the Members present in person or by proxy at the meeting shall constitute a quorum.</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(including any Virtual Meeting) shall be the chairman of the Board or such other Director as the Directors may determine. Absent any such person being present at the meeting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Virtual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entitled to receive notice and attend a meeting will be deemed to be in attendance at such meeting despite their attendance being virtual if adequate facilities are available to ensure that the Member is able to:</w:t>
            </w:r>
          </w:p>
        </w:tc>
      </w:tr>
    </w:tbl>
    <w:p>
      <w:pPr>
        <w:pStyle w:val="TextBody"/>
        <w:bidi w:val="0"/>
        <w:spacing w:before="0" w:after="0"/>
        <w:ind w:left="0" w:right="0" w:hanging="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3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 and</w:t>
            </w:r>
          </w:p>
        </w:tc>
      </w:tr>
    </w:tbl>
    <w:p>
      <w:pPr>
        <w:pStyle w:val="TextBody"/>
        <w:bidi w:val="0"/>
        <w:spacing w:before="0" w:after="0"/>
        <w:ind w:left="1440" w:right="0" w:hanging="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245"/>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all that happens at the meeting.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Directors may determine that any general meeting may be held as a Virtual Meeting.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postponement and cancellation</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395"/>
        <w:gridCol w:w="15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postponed or cancelled prior to the meeting at the discretion of the Directors by written notice provided to all persons entitled to attend the meeting, unless the meeting was requisitioned by Members or otherwise called by Members pursuant to Article 10;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adjourned, with or without an appointed date for resumption, at any time during the meeting at the discretion of the chairman with the consent of the Members constituting a quorum</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must adjourn the meeting if so directed by the Members constituting a quorum at the meeting. No business, however, can be transacted at an adjourned or postponed meeting other than business which might properly have been transacted at the original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00"/>
        <w:gridCol w:w="566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poll.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500"/>
        <w:gridCol w:w="90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shall not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bl>
    <w:p>
      <w:pPr>
        <w:pStyle w:val="TextBody"/>
        <w:bidi w:val="0"/>
        <w:spacing w:before="0" w:after="0"/>
        <w:ind w:left="1440"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40"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26"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shall be as effective as if it had been passed at a duly convened and held meeting of the Members entitled to vote.</w:t>
      </w:r>
    </w:p>
    <w:p>
      <w:pPr>
        <w:pStyle w:val="TextBody"/>
        <w:bidi w:val="0"/>
        <w:spacing w:before="0" w:after="0"/>
        <w:ind w:left="0" w:right="0" w:hanging="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485"/>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3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0"/>
        <w:ind w:left="1440" w:right="0" w:hanging="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0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five (5) Clear Days beginning with the date that the notice is first given;</w:t>
            </w:r>
          </w:p>
        </w:tc>
      </w:tr>
    </w:tbl>
    <w:p>
      <w:pPr>
        <w:pStyle w:val="TextBody"/>
        <w:bidi w:val="0"/>
        <w:spacing w:before="0" w:after="0"/>
        <w:ind w:left="212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26"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0"/>
        <w:ind w:left="1440"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26"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five (5) Clear Days beginning with the date that notice of the resolution is first given and (ii) the date when the required majority have so signified their agreement to the resolution. However, the proposed written resolution lapses if it is not passed before the end of the period of fourteen (14) days beginning with the date that notice of it is first given.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45"/>
        <w:gridCol w:w="21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a Member shall have one (1) vote for each Share he holds, unless any Share carries special voting rights. A fraction of a Share shall entitle its holder to an equivalent fraction of one (1) vote (or a fraction of such number of votes which such Share carries pursuant to its special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485"/>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40" w:right="0" w:hanging="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40" w:right="0" w:hanging="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12.18 will affect the validity of any acts carried out by the relevant proxy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4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specified in the notice convening the meeting or in any form of appointment of proxy sent out by the Company in relation to the meeting.</w:t>
            </w:r>
          </w:p>
        </w:tc>
      </w:tr>
    </w:tbl>
    <w:p>
      <w:pPr>
        <w:pStyle w:val="TextBody"/>
        <w:bidi w:val="0"/>
        <w:spacing w:before="0" w:after="0"/>
        <w:ind w:left="212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40"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26"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26"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12.20(a) and Article 12.20(b), the chairman of the Company may, in any event at his discretion, direct that an instrument of proxy shall be deemed to have been duly deposited.</w:t>
            </w:r>
          </w:p>
        </w:tc>
      </w:tr>
    </w:tbl>
    <w:p>
      <w:pPr>
        <w:pStyle w:val="TextBody"/>
        <w:bidi w:val="0"/>
        <w:spacing w:before="0" w:after="0"/>
        <w:ind w:left="1440" w:right="0" w:hanging="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48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not confer any further right to speak at the meeting, except with the permission of the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3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0" w:right="0" w:hanging="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23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38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0" w:right="0" w:hanging="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38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Director(s) may appoint a Director even though there is not a quorum of Directors.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office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re-appointment at a meeting of the Members or re-appointment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48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these Articles, a Director may be removed by Ordinary Resolution.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4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4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4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40"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40" w:right="0" w:hanging="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40"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3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0" w:right="0" w:hanging="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38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38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38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38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38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0" w:right="0" w:hanging="0"/>
        <w:jc w:val="left"/>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485"/>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485"/>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0" w:right="0" w:hanging="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23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38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0" w:right="0" w:hanging="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40"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40"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0" w:right="0" w:hanging="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38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38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0" w:right="0" w:hanging="0"/>
        <w:jc w:val="left"/>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38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40" w:right="0" w:hanging="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0" w:right="0" w:hanging="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38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48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applicable laws, including the applicable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4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or</w:t>
            </w:r>
          </w:p>
        </w:tc>
      </w:tr>
    </w:tbl>
    <w:p>
      <w:pPr>
        <w:pStyle w:val="TextBody"/>
        <w:bidi w:val="0"/>
        <w:spacing w:before="0" w:after="0"/>
        <w:ind w:left="1440" w:right="0" w:hanging="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4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23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38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establish an audit committee, a compensation committee and a nominating and corporate governance committee if so required by the applicable Designated Stock Exchange Rules. Each of these committees shall be empowered to do all things necessary to exercise the rights of such committee set forth in these Articles. Each of the audit committee, compensation committee and nominating and corporate governance committee (if so established)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4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4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40"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4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0" w:right="0" w:hanging="0"/>
        <w:jc w:val="left"/>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48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3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38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0" w:right="0" w:hanging="0"/>
        <w:jc w:val="left"/>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38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(2) unless the Directors fix some other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40" w:right="0" w:hanging="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4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0" w:right="0" w:hanging="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48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0" w:right="0" w:hanging="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3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38"/>
        <w:gridCol w:w="23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38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0" w:right="0" w:hanging="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23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 March in each year and begin on 1 April in each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Designated Stock Exchange Rules, the Directors may appoint or remove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38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23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xml:space="preserve"> in respect of the dividend of transferors and transferees of any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8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0" w:right="0" w:hanging="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38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4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48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40" w:right="0" w:hanging="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485"/>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3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38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40" w:right="0" w:hanging="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0" w:right="0" w:hanging="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38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40" w:right="0" w:hanging="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4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663" w:type="dxa"/>
        <w:jc w:val="left"/>
        <w:tblInd w:w="0" w:type="dxa"/>
        <w:tblLayout w:type="fixed"/>
        <w:tblCellMar>
          <w:top w:w="0" w:type="dxa"/>
          <w:left w:w="0" w:type="dxa"/>
          <w:bottom w:w="0" w:type="dxa"/>
          <w:right w:w="0" w:type="dxa"/>
        </w:tblCellMar>
      </w:tblPr>
      <w:tblGrid>
        <w:gridCol w:w="38"/>
        <w:gridCol w:w="230"/>
        <w:gridCol w:w="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38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38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40" w:right="0" w:hanging="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3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38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4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173" w:type="dxa"/>
        <w:jc w:val="left"/>
        <w:tblInd w:w="0" w:type="dxa"/>
        <w:tblLayout w:type="fixed"/>
        <w:tblCellMar>
          <w:top w:w="0" w:type="dxa"/>
          <w:left w:w="0" w:type="dxa"/>
          <w:bottom w:w="0" w:type="dxa"/>
          <w:right w:w="0" w:type="dxa"/>
        </w:tblCellMar>
      </w:tblPr>
      <w:tblGrid>
        <w:gridCol w:w="38"/>
        <w:gridCol w:w="23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fraud, wilful default and wilful neglect.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 fraud, wilful default and wilful neglect.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 fraud, wilful default and wilful neglect:</w:t>
            </w:r>
          </w:p>
        </w:tc>
      </w:tr>
    </w:tbl>
    <w:p>
      <w:pPr>
        <w:pStyle w:val="TextBody"/>
        <w:bidi w:val="0"/>
        <w:spacing w:before="0" w:after="0"/>
        <w:ind w:left="0" w:right="0" w:hanging="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40" w:right="0" w:hanging="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2126" w:right="0" w:hanging="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26" w:right="0" w:hanging="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40" w:right="0" w:hanging="0"/>
        <w:jc w:val="both"/>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230"/>
        <w:gridCol w:w="6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40"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38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0" w:right="0" w:hanging="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3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 or otherwise accept the notice;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or Officer provides the giver of the notice an electronic address to which the notice may be sent and a notice is sent to that address within a reasonable period of time.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provided the giver of the notice with an Electronic address to which notice may be 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1440"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44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2126" w:right="0" w:hanging="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26" w:right="0" w:hanging="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485"/>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48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272"/>
        <w:gridCol w:w="60"/>
        <w:gridCol w:w="5873"/>
      </w:tblGrid>
      <w:tr>
        <w:trPr/>
        <w:tc>
          <w:tcPr>
            <w:tcW w:w="427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587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0" w:right="0" w:hanging="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3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one or more of those Members;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4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4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0" w:right="0" w:hanging="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0" w:right="0" w:hanging="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38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40" w:right="0" w:hanging="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40" w:right="0" w:hanging="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38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230"/>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38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0" w:right="0" w:hanging="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38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3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Memorandum and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38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ind w:left="0" w:right="0" w:hanging="0"/>
        <w:jc w:val="left"/>
        <w:rPr/>
      </w:pPr>
      <w:bookmarkStart w:id="4" w:name="ex99-2.htm"/>
      <w:bookmarkStart w:id="5" w:name="ksex992"/>
      <w:bookmarkEnd w:id="4"/>
      <w:bookmarkEnd w:id="5"/>
      <w:r>
        <w:rPr/>
        <w:t> </w:t>
      </w:r>
      <w:r>
        <w:br w:type="page"/>
      </w:r>
    </w:p>
    <w:p>
      <w:pPr>
        <w:pStyle w:val="TextBody"/>
        <w:bidi w:val="0"/>
        <w:jc w:val="right"/>
        <w:rPr>
          <w:b/>
        </w:rPr>
      </w:pPr>
      <w:r>
        <w:rPr>
          <w:b/>
        </w:rPr>
        <w:t>Exhibit 99.2</w:t>
      </w:r>
    </w:p>
    <w:p>
      <w:pPr>
        <w:pStyle w:val="TextBody"/>
        <w:bidi w:val="0"/>
        <w:jc w:val="center"/>
        <w:rPr/>
      </w:pPr>
      <w:r>
        <w:rPr/>
        <w:drawing>
          <wp:inline distT="0" distB="0" distL="0" distR="0">
            <wp:extent cx="9525000" cy="12896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00" cy="1289685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r>
        <w:rPr/>
        <w:drawing>
          <wp:inline distT="0" distB="0" distL="0" distR="0">
            <wp:extent cx="9525000" cy="12896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525000" cy="1289685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rPr>
      </w:pPr>
      <w:bookmarkStart w:id="6" w:name="ex99-3.htm"/>
      <w:bookmarkStart w:id="7" w:name="ksex993"/>
      <w:bookmarkEnd w:id="6"/>
      <w:bookmarkEnd w:id="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Diginex Limited Announces Extraordinary General Meeting</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 Approve Share Capital Increase and Share Consolidation</w:t>
      </w:r>
    </w:p>
    <w:p>
      <w:pPr>
        <w:pStyle w:val="TextBody"/>
        <w:bidi w:val="0"/>
        <w:spacing w:before="0" w:after="0"/>
        <w:jc w:val="center"/>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698"/>
        <w:gridCol w:w="9432"/>
      </w:tblGrid>
      <w:tr>
        <w:trPr/>
        <w:tc>
          <w:tcPr>
            <w:tcW w:w="7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&amp;squarf;</w:t>
            </w:r>
          </w:p>
        </w:tc>
        <w:tc>
          <w:tcPr>
            <w:tcW w:w="9432"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Board convenes EGM to approve an 8-for-1 share Consolidation, reversing the 1-for-8 bonus share split in September 2025, to ensure continued compliance with Nasdaq listing requirements</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98"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432"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&amp;squarf;</w:t>
            </w:r>
          </w:p>
        </w:tc>
        <w:tc>
          <w:tcPr>
            <w:tcW w:w="9432"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Board also seeks approval of an increase in authorized share capital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&amp;squarf;</w:t>
            </w:r>
          </w:p>
        </w:tc>
        <w:tc>
          <w:tcPr>
            <w:tcW w:w="9432" w:type="dxa"/>
            <w:tcBorders/>
            <w:vAlign w:val="center"/>
          </w:tcPr>
          <w:p>
            <w:pPr>
              <w:pStyle w:val="TableContents"/>
              <w:bidi w:val="0"/>
              <w:spacing w:before="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The share Consolidation and share capital increase expected to provide Diginex additional headroom for future corporate purposes, such as M&amp;A</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LONDON, United Kingdom – March 27, 2026</w:t>
      </w:r>
      <w:r>
        <w:rPr>
          <w:rFonts w:ascii="Times New Roman;Times;Serif" w:hAnsi="Times New Roman;Times;Serif"/>
          <w:b w:val="false"/>
          <w:i w:val="false"/>
          <w:caps w:val="false"/>
          <w:smallCaps w:val="false"/>
          <w:color w:val="000000"/>
          <w:sz w:val="20"/>
        </w:rPr>
        <w:t xml:space="preserve"> – </w:t>
      </w:r>
      <w:r>
        <w:rPr>
          <w:rFonts w:ascii="Times New Roman;Times;Serif" w:hAnsi="Times New Roman;Times;Serif"/>
          <w:b/>
          <w:i w:val="false"/>
          <w:caps w:val="false"/>
          <w:smallCaps w:val="false"/>
          <w:color w:val="000000"/>
          <w:sz w:val="20"/>
        </w:rPr>
        <w:t>Diginex Limited</w:t>
      </w:r>
      <w:r>
        <w:rPr>
          <w:rFonts w:ascii="Times New Roman;Times;Serif" w:hAnsi="Times New Roman;Times;Serif"/>
          <w:b w:val="false"/>
          <w:i w:val="false"/>
          <w:caps w:val="false"/>
          <w:smallCaps w:val="false"/>
          <w:color w:val="000000"/>
          <w:sz w:val="20"/>
        </w:rPr>
        <w:t xml:space="preserve"> (NASDAQ: DGNX) (“Diginex” or the “Company”), a leading provider of software that helps businesses and governments manage sustainability, regulatory, and supply chain data, today announced that its Board of Directors has resolved to convene an Extraordinary General Meeting of shareholders (the “EGM”) to be held on Monday, April 13, 2026 at 10:00a.m. EST for shareholders of record as of the close of business on March 27, 2026.</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At the EGM, the Company will seek shareholder approval to (1) increase the authorized share capital of the Company to US$200,000 divided into 3,960,000,000 Ordinary Shares of a par value US$0.00005 each (the “Existing Ordinary Shares”) and 40,000,000 preferred shares of US$0.00005 par value each (the “Existing Preferred Shares”), by the addition of 3,000,000,000 ordinary shares of a par value US$0.00005 each (the “Share Capital Increase”), and (2) effect a share Consolidation pursuant to which (a) every eight (8) issued and unissued Existing Ordinary Shares be consolidated into one (1) ordinary share of a par value of US$0.0004 each (the “Consolidated Ordinary Share”) where the Consolidated Ordinary Shares shall rank </w:t>
      </w:r>
      <w:r>
        <w:rPr>
          <w:rFonts w:ascii="Times New Roman;Times;Serif" w:hAnsi="Times New Roman;Times;Serif"/>
          <w:b w:val="false"/>
          <w:i/>
          <w:caps w:val="false"/>
          <w:smallCaps w:val="false"/>
          <w:color w:val="000000"/>
          <w:sz w:val="20"/>
        </w:rPr>
        <w:t>pari passu</w:t>
      </w:r>
      <w:r>
        <w:rPr>
          <w:rFonts w:ascii="Times New Roman;Times;Serif" w:hAnsi="Times New Roman;Times;Serif"/>
          <w:b w:val="false"/>
          <w:i w:val="false"/>
          <w:caps w:val="false"/>
          <w:smallCaps w:val="false"/>
          <w:color w:val="000000"/>
          <w:sz w:val="20"/>
        </w:rPr>
        <w:t xml:space="preserve"> in all respects with each other and have the same rights and be subject to the same restrictions (save as to par value) as the Existing Ordinary Shares (b) every eight (8) issued and unissued Existing Preferred Shares be consolidated into one (1) ordinary share of a par value of US$0.0004 each (the "Consolidated Preferred Shares") where the Consolidated Preferred Shares shall rank </w:t>
      </w:r>
      <w:r>
        <w:rPr>
          <w:rFonts w:ascii="Times New Roman;Times;Serif" w:hAnsi="Times New Roman;Times;Serif"/>
          <w:b w:val="false"/>
          <w:i/>
          <w:caps w:val="false"/>
          <w:smallCaps w:val="false"/>
          <w:color w:val="000000"/>
          <w:sz w:val="20"/>
        </w:rPr>
        <w:t>pari passu</w:t>
      </w:r>
      <w:r>
        <w:rPr>
          <w:rFonts w:ascii="Times New Roman;Times;Serif" w:hAnsi="Times New Roman;Times;Serif"/>
          <w:b w:val="false"/>
          <w:i w:val="false"/>
          <w:caps w:val="false"/>
          <w:smallCaps w:val="false"/>
          <w:color w:val="000000"/>
          <w:sz w:val="20"/>
        </w:rPr>
        <w:t xml:space="preserve"> in all respect with each other and have the same rights and are subject to the same restrictions (save as to par value) as the Existing Preferred Shares, (c) all fractional entitlements to the issued Consolidated Ordinary Shares and Consolidated Preferred Shares resulting from such share consolidation will not be issued to the shareholders of the Company, and instead, any fractional shares that would have resulted from the share consolidation will be rounded up to the next whole number, and (d) authorized share capital of the Company shall become US$200,000 divided into 495,000,000 ordinary shares of a par value of US$0.0004 each and 5,000,000 preferred shares of a par value of US$0.0004 each (the “Share Consolidation” and collectively with the Share Capital Increase the “Authorized Share Capital Changes”). The Authorized Share Capital Changes shall take effect on the date to be determined by the board of directors of the Authorized Share Capital Changes will provide the Company sufficient headroom in its authorized share capital structure to provide the Company flexibility to support general corporate purposes and M&amp;A.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Authorized Share Capital Changes will not change the proportionate ownership interest of any shareholder and we do not expect it to materially effect the overall market capitalization of the Company. The Authorized Share Capital Changes should also enable the Company to comply with Nasdaq’s continued listing requirements, including the minimum bid price requirement under Nasdaq Listing Rule 5550(a)(2).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connection with the Authorized Share Capital Changes, no fractional shares will be issued, rather all fractional shares will be rounded up to the next whole share.</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Full details of the proposals to be presented to the Company’s shareholders, including any necessary amendments to the Company’s memorandum and articles of association, will be set out in the Notice of EGM and accompanying proxy materials, which will be distributed to shareholders in due course and filed with the U.S. Securities and Exchange Commission. The Company’s Ordinary Shares will continue to trade on Nasdaq under the symbol “DGNX”, and no action is required by shareholders at this time. Shareholders who hold their shares through a brokerage account will have their holdings automatically adjusted to reflect the Authorized Share Capital Changes upon their effective date. Registered shareholders will receive further instructions from the Company’s transfer agent.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remains focused on executing its strategic priorities and advancing its long-term business objectives.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Receipt of Nasdaq Minimum Bid Price Letter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March 23, 2026, the Company received a letter from the Listing Qualifications Department of The Nasdaq Stock Market LLC (“Nasdaq”) notifying the Company that the closing bid price per share for its ordinary shares, $0.00005 par value (“Ordinary Shares”) was below $1.00 for a period of 30 consecutive business days and that the Company did not meet the minimum bid price requirement set forth in Nasdaq Listing Rule 5550(a)(2). The Nasdaq notification letter does not result in the immediate delisting of the Company’s Ordinary Shares, and the shares will continue to trade uninterrupted under the symbol “DGNX.”</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Nasdaq Listing Rule 5810(c)(3)(A), the Company has a period of one hundred eighty (180) calendar days, or until September 21, 2026 (the “Compliance Period”), to regain compliance with Nasdaq’s minimum bid price requirement. If at any time during the Compliance Period, the closing bid price per share of the Company’s Ordinary Shares is at least $1.00 for a minimum of ten (10) consecutive business days, Nasdaq will provide the Company with written confirmation of compliance and the matter will be closed.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the event the Company does not regain compliance by September 21, 2026, the Company may be eligible for an additional 180 calendar day grace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including by effecting a reverse stock split, if necessary. However, in the event that the company is not permitted an additional grace period, the Company’s Ordinary Shares may be delisted from The Nasdaq Capital Market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About Diginex</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Diginex Limited (Nasdaq: DGNX; ISIN KYG286871044), headquartered in London, is a sustainable RegTech business that empowers businesses and governments to streamline ESG, climate, and supply chain data collection and reporting. The Company utilizes blockchain, AI, machine learning and data analysis technology to lead change and increase transparency in corporate regulatory reporting and sustainable finance. Diginex’s products and services solutions enable companies to collect, evaluate and share sustainability data through easy-to-use software.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For more information, please visit the Company’s website: </w:t>
      </w:r>
      <w:r>
        <w:rPr>
          <w:rFonts w:ascii="Times New Roman;Times;Serif" w:hAnsi="Times New Roman;Times;Serif"/>
          <w:b w:val="false"/>
          <w:i w:val="false"/>
          <w:caps w:val="false"/>
          <w:smallCaps w:val="false"/>
          <w:color w:val="000000"/>
          <w:sz w:val="20"/>
          <w:u w:val="single"/>
        </w:rPr>
        <w:t>https://www.diginex.com/</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Forward-Looking Statements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These include, but are not limited to, statements regarding the timing and outcome of the EGM, the implementation and expected effects of the proposed share consolidation, the Company’s ability to maintain compliance with Nasdaq’s listing requirements, and the Company’s strategic plans.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disclosed in the Company’s filings with the SEC.</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Diginex</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Email: ir@diginex.com</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IR Contact – Europe</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Jan Hutterer</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Kirchhoff Consult</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Phone: +49 (40) 609186-0</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Email: diginex@kirchhoff.de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IR Contact – US</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Jackson Lin</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Lambert by LLYC</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Phone: +1 (646) 717-4593</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Email: jian.lin@llyc.global</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112</Pages>
  <Words>30312</Words>
  <Characters>149821</Characters>
  <CharactersWithSpaces>179710</CharactersWithSpaces>
  <Paragraphs>3519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